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D-7491/2009 vom 24. August 2010</w:t>
      </w:r>
    </w:p>
    <w:p>
      <w:r>
        <w:t>Bundesverwaltungsgericht, 2010-08-24, DE</w:t>
      </w:r>
    </w:p>
    <w:p>
      <w:r>
        <w:rPr>
          <w:b/>
        </w:rPr>
        <w:t xml:space="preserve">Quelle: </w:t>
      </w:r>
      <w:r>
        <w:t>https://mcp.opencaselaw.ch/entscheid/bvger_D-7491_2009</w:t>
      </w:r>
    </w:p>
    <w:p>
      <w:r>
        <w:t>FR: TAF D-7491/2009 du 24 août 2010</w:t>
      </w:r>
    </w:p>
    <w:p>
      <w:r>
        <w:t>IT: TAF D-7491/2009 del 24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i.V.m. Art. 52 VwVG). Der Beschwerdeführer ist durch die angefochtene Verfügung besonders berührt und hat ein schutzwürdiges Interesse an deren Aufhebung beziehungsweise Änderung; er ist daher zur Einreichung der Beschwerde legitimiert (Art. 105 AsylG i.V.m.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5.1</w:t>
      </w:r>
    </w:p>
    <w:p>
      <w:r>
        <w:t>Im Folgenden hat das Bundesverwaltungsgericht zu prüfen, ob der Beschwerdeführer aufgrund seines im zweiten Asylverfahren geltend gemachten exilpolitischen Engagements in der Schweiz zukünftige Verfolgung durch die äthiopischen Behörden zu befürchten hat und demnach die Flüchtlingseigenschaft wegen subjektiver Nachfluchtgründe erfüllt.</w:t>
      </w:r>
    </w:p>
    <w:p>
      <w:r>
        <w:rPr>
          <w:b/>
        </w:rPr>
        <w:t>E. 5.1.1</w:t>
      </w:r>
    </w:p>
    <w:p>
      <w:r>
        <w:t>Subjektive Nachfluchtgründe sind dann anzunehmen, wenn eine asylsuchende Person erst durch ihre Ausreise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die weiterhin zutreffende Praxis in Entscheidungen und Mitteilungen der Schweizerischen Asylrekurskommission [EMARK] 2000 Nr. 16 E. 5a S. 141 f., mit weiteren Hinweisen). Demzufolge ist der Antrag des Beschwerdeführers, es sei ihm Asyl zu gewähren, abzuweisen. In casu machte der Beschwerdeführer bereits im ersten Asylverfahren auf Beschwerdeebene subjektive Nachfluchtgründe geltend, das Bundesverwaltungsgericht stellte jedoch rechtskräftig fest, diese seien nicht geeignet, eine flüchtlingsrechtlich relevante Verfolgungsfurcht zu begründen (vgl. Urteil D-5285/2006 vom 21. November 2008, E. 6.4). Darüber hinaus fällt auf, dass der Beschwerdeführer im ersten Asylverfahren keine Mitgliedschaft bei einer exilpolitischen Partei geltend machte, sondern eine solche erst durch das im vorliegenden Verfahren beim BFM eingereichte Schreiben vom 18. März 2009 nachwies. Daraus ist zu schliessen, dass er erst nach rechtskräftigem Abschluss des ersten Asylverfahrens aktives Mitglied bei der CUDP/KINIJIT wurde, was sein geltend gemachtes politisches Engagement insgesamt als zweifelhaft erscheinen lässt.</w:t>
      </w:r>
    </w:p>
    <w:p>
      <w:r>
        <w:rPr>
          <w:b/>
        </w:rPr>
        <w:t>E. 5.1.2</w:t>
      </w:r>
    </w:p>
    <w:p>
      <w:r>
        <w:t>Die Beschwerdeinstanz hat das Vorliegen subjektiver Nachfluchtgründe in Verfahren äthiopischer Staatsangehöriger wegen fehlender Exponiertheit bereits mehrfach verneint (vgl. Urteile D- 2600/2007 vom 8. Februar 2010, D-2568/2007 vom 28. Januar 2010, D-2769/2007 vom 1. Mai 2009, D-4277/2006 vom 26. Februar 2009, D- 3511/2008 vom 24. Oktober 2008, D-5305/2008 vom 17. Oktober 2008, D-2401/2008 vom 6. Oktober 2008, D- 2332/2008 vom 9. September 2008 und D-4943/2006 vom 8. Juli 2008).</w:t>
      </w:r>
    </w:p>
    <w:p>
      <w:r>
        <w:rPr>
          <w:b/>
        </w:rPr>
        <w:t>E. 5.1.2.1</w:t>
      </w:r>
    </w:p>
    <w:p>
      <w:r>
        <w:t>Was die im Internet publizierten, angeblich vom Beschwerdeführer verfassten regimekritischen Artikel betrifft, ist zu bemerken, dass er eigenen Angaben zufolge keinen Beruf erlernt hat (vgl. Befragungsprotokoll vom 20. Februar 2004; A1, S. 2), weshalb es für ihn schwierig sein dürfte, derart komplexe Artikel zu verfassen, die ihn in den Augen der äthiopischen Behörden als gefährlichen und somit zu verfolgenden Regimegegner erscheinen liessen. Im Weiteren ist zu berücksichtigen, dass der Beschwerdeführer den Akten zufolge bis zum heutigen Zeitpunkt keine rechtsgenüglichen Identitätspapiere einreichte, obwohl er bereits im ersten Asylverfahren von den Behörden wiederholt dazu aufgefordert wurde. Mangels Identitätsnachweises steht somit nicht fest, dass der Beschwerdeführer Urheber der im vorliegenden Verfahren eingereichten, angeblich von ihm verfassten und unterzeichneten Internetartikel ist. Dies umso weniger, als es aufgrund des in den Unterschriften "(...)", "(...)" und "(...)" jeweils abgekürzten Vornamens ohnehin schwierig sein dürfte, eindeutig auf den Beschwerdeführer zu schliessen. Demzufolge ist auch nicht davon auszugehen, dass er wegen des in der im Internet veröffentlichten Petitionsliste gemachten Eintrags "(...)" allfällige Verfolgungsmassnahmen zu befürchten hat.</w:t>
      </w:r>
    </w:p>
    <w:p>
      <w:r>
        <w:rPr>
          <w:b/>
        </w:rPr>
        <w:t>E. 5.1.2.2</w:t>
      </w:r>
    </w:p>
    <w:p>
      <w:r>
        <w:t>Betreffend den mit dem zweiten Asylgesuch eingereichten, auf der Internetseite der äthiopischen Gemeinschaft im Kanton F._______ (...) veröffentlichten und mit einem Foto des Beschwerdeführers sowie der Unterschrift "(...)" versehenen Bericht zum gegenüber dem sudanesischen Präsidenten Al Bashir erlassenen Haftbefehl ist Folgendes anzumerken: Der Internetausdruck des entsprechenden Berichts datiert zwar bereits vom (...), nach einer Recherche mittels Eingabe des Namens (...) in der Google-Suchmaschine steht jedoch fest, dass das Dokument zum heutigen Zeitpunkt nach wie vor über (...) abrufbar ist. Wie bereits ausgeführt wurde, kann allein aufgrund der Unterschrift mangels Identitätsnachweises nicht eindeutig auf den Beschwerdeführer als Verfasser des Berichts geschlossen werden. Es stellt sich indessen die Frage, ob er wegen der Kombination des Namens mit dem Foto, auf welchem er relativ gut erkennbar ist, begründete Furcht vor Behelligungen seitens der äthiopischen Behörden hat. Im besagten Bericht kritisiert der Beschwerdeführer zum einen die aus seiner Sicht miteinander vergleichbaren - im Darfur beziehungsweise in Äthiopien seitens der Regierung an der Bevölkerung begangenen - Verbrechen und äussert andererseits seinen Unmut über die ablehnende Haltung der äthiopischen Regierung zum gegenüber Al Bashir erlassenen Haftbefehl. Selbst wenn der Beschwerdeführer auf dem Foto erkannt werden sollte, ist nicht davon auszugehen, dass er aufgrund des Berichtsinhalts in der Heimat asylrelevante Nachteile befürchten muss, zumal seine Ausführungen nicht auf einen gewaltsamen Umsturz des äthiopischen Regimes hinwirken. Hinsichtlich der vom Beschwerdeführer eingereichten, von Drittpersonen verfassten Dokumente (Schreiben der SFH vom 1. September 2006, Internetbericht vom 18. Februar 2009 von Lotte Leicht, Schreiben aus dem Internet vom 23. Juli 2009 zur Pressefreiheit und Internetbericht von Andrew Heavens) ist festzuhalten, dass er daraus nichts zu seinen Gunsten abzuleiten vermag, da sie allgemeiner Natur sind und sich nicht konkret auf seine Person beziehen. Im Weiteren ist nicht davon auszugehen, dass der Beschwerdeführer wegen der im Rahmen von Demonstrationen gemachten Fotos asylrelevante Nachteile seitens der äthiopischen Behörden befürchten muss. Auf dem beim BFM eingereichten Foto ist er zwar zusammen mit anderen Demonstrierenden erkennbar abgebildet, doch kann daraus nicht eindeutig auf seine Identität geschlossen werden, da insbesondere sein Name nirgends ersichtlich ist. Gleiches gilt für das auf Beschwerdeebene ins Recht gelegte, im Internet veröffentlichte Foto, auf dem der Beschwerdeführer bei einer Protestaktion in E._______ vom (...) zu sehen sein soll. Diesbezüglich fällt auf, dass alle abgebildeten Demonstrationsteilnehmenden nicht klar erkennbar sind, weshalb kein Rückschluss auf ihre Identität möglich ist. Im Weiteren ist auf das anlässlich der Anhörung vom 16. Oktober 2009 vorgeführte und anschliessend mit Schreiben vom 21. Oktober 2009 dem BFM nachgereichte Video hinzuweisen. Es handelt sich hierbei um ein englischsprachiges Video des Solidarity Movement for a New Ethiopia (www.solidaritymovement.org), welches namentlich den am 13. Dezember 2003 in der Stadt Gambella im Südwesten Äthiopiens an der Volksgruppe der Anuak begangene Genozid thematisiert, unter anderem Gedenkbilder von Ermordeten zeigt und Angehörige der Opfer zu Wort kommen lässt. Da das Video indessen keinen konkreten Bezug zum Beschwerdeführer aufweist, kann er auch daraus nichts zu seinen Gunsten ableiten.</w:t>
      </w:r>
    </w:p>
    <w:p>
      <w:r>
        <w:rPr>
          <w:b/>
        </w:rPr>
        <w:t>E. 5.1.3</w:t>
      </w:r>
    </w:p>
    <w:p>
      <w:r>
        <w:t>Wie sich aus den vorstehenden Erwägungen und aufgrund der Aktenlage ergibt, ist vorliegend ein exponierter exilpolitischer Einsatz des Beschwerdeführers, der ihn im Sinne der erwähnten Rechtsprechung (vgl. E. 5.1.2) als ernsthaften und potenziell gefährlichen Regimegegner erscheinen lassen und ins Zentrum des Interesses des äthiopischen Nachrichtendienstes rücken würde, zu verneinen. An dieser Einschätzung vermag auch das in der Beschwerde zitierte - im Internet publizierte - Urteil des Bundesverwaltungsgerichts D- 5060/2007 vom 30. November 2007 nichts zu ändern, zumal diesem mangels Grundsatzcharakters keine präjudizielle Wirkung zukommt.</w:t>
      </w:r>
    </w:p>
    <w:p>
      <w:r>
        <w:rPr>
          <w:b/>
        </w:rPr>
        <w:t>E. 5.2</w:t>
      </w:r>
    </w:p>
    <w:p>
      <w:r>
        <w:t>In der Beschwerde wird schliesslich mit Verweis auf das Verfahren N _______ implizit geltend gemacht, die angefochtene Verfügung verstosse gegen das Gleichbehandlungsgebot, weil die Vorinstanz in gleichgelagerten Fällen die Flüchtlingseigenschaft wegen subjektiver Nachfluchtgründe anerkannt habe.</w:t>
      </w:r>
    </w:p>
    <w:p>
      <w:r>
        <w:rPr>
          <w:b/>
        </w:rPr>
        <w:t>E. 5.2.1</w:t>
      </w:r>
    </w:p>
    <w:p>
      <w:r>
        <w:t>Nach einem Aktenvergleich steht fest, dass der Gesuchsteller im Verfahren N _______ insgesamt über ein bedeutenderes Profil als der Beschwerdeführer verfügt, weil er sich in der Öffentlichkeit in grösserem Ausmass exponierte. Namentlich wegen der im (...) vom (...) und in der Ausgabe (...) der (...) über den Gesuchsteller veröffentlichten Porträts, mit zum Teil regimekritischen Äusserungen, konnte die Gefahr einer asylrelevanten Verfolgung seitens der heimatlichen Behörden nicht ausgeschlossen werden. Dies umso weniger als eine eindeutige Identifikation des Gesuchstellers anders als im vorliegenden Verfahren ohne weiteres möglich ist, da beide (...) vollständige biographische Angaben sowie ein Farbfoto des Gesuchstellers, auf dem er eindeutig erkennbar ist, enthalten.</w:t>
      </w:r>
    </w:p>
    <w:p>
      <w:r>
        <w:rPr>
          <w:b/>
        </w:rPr>
        <w:t>E. 5.2.2</w:t>
      </w:r>
    </w:p>
    <w:p>
      <w:r>
        <w:t>Wie den vorstehenden Ausführungen zu entnehmen ist, liegen dem vorliegenden Verfahren und dem Verfahren N _______ rechtlich unterschiedliche Sachverhalte zugrunde. Da eine Verletzung des Gleichbehandlungsgrundsatzes unter diesen Umständen nicht in Betracht kommt, vermag der Beschwerdeführer aus der entsprechenden Rüge nichts zu seinen Gunsten abzuleiten.</w:t>
      </w:r>
    </w:p>
    <w:p>
      <w:r>
        <w:rPr>
          <w:b/>
        </w:rPr>
        <w:t>E. 5.3</w:t>
      </w:r>
    </w:p>
    <w:p>
      <w:r>
        <w:t>Gleichermassen ist auch das Vorbringen des Beschwerdeführers, wonach das BFM den Untersuchungsgrundsatz verletze, wenn es einerseits eingereichte Beweismittel nicht würdige und andererseits mit weiteren Mutmassungen Gründe gegen die Flüchtlingseigenschaft suche, nicht zu hören. In der angefochtenen Verfügung wird ausführlich dargelegt, weshalb der Beschwerdeführer nicht als Flüchtling anzuerkennen ist. Ausserdem sind die vorinstanzlichen Erwägungen nachvollziehbar und berücksichtigen die verfahrenswesentlichen Akten.</w:t>
      </w:r>
    </w:p>
    <w:p>
      <w:r>
        <w:rPr>
          <w:b/>
        </w:rPr>
        <w:t>E. 5.4</w:t>
      </w:r>
    </w:p>
    <w:p>
      <w:r>
        <w:t>Zusammenfassend ist festzuhalten, dass die geltend gemachten subjektiven Nachfluchtgründe nicht geeignet sind, eine flüchtlingsrechtlich relevante Verfolgungsfurcht zu begründen, weshalb der Beschwerdeführer nicht als Flüchtling anerkannt werden kann. Infolgedessen erübrigt es sich, auf die weiteren Ausführungen in der Beschwerde und die eingereichten Beweismittel detaillierter einzugehen. In Berücksichtigung der gesamten Umstände ergibt sich, dass der Beschwerdeführer keine Gründe nach Art. 3 AsylG nachweisen oder glaubhaft machen konnte. Das BFM hat somit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Äthiopien herrscht zurzeit keine Situation allgemeiner Gewalt, weshalb in konstanter Praxis von der generellen Zumutbarkeit des Wegweisungsvollzugs nach Äthiopien ausgegangen wird (vgl. Urteile des Bundesverwaltungsgerichts D- 4943/2006 vom 8. Juli 2008 und E- 113/2008 vom 26. Mai 2008).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Äthiopien im August 2008 ist es dort nicht zum Ausbruch eines landesweiten Konflikts gekommen. Entsprechend muss nicht von einer konkreten Gefährdung des Beschwerdeführers ausgegangen werden.</w:t>
      </w:r>
    </w:p>
    <w:p>
      <w:r>
        <w:rPr>
          <w:b/>
        </w:rPr>
        <w:t>E. 7.4.2</w:t>
      </w:r>
    </w:p>
    <w:p>
      <w:r>
        <w:t>Bei einer Gesamtwürdigung der aktuellen Situation in Äthiopien bestehen keine Hinweise darauf, dass der junge Beschwerdeführer dort einer konkreten Gefährdung im Sinne von Art. 83 Abs. 4 AuG ausgesetzt sein könnte. Es ist ihm zuzumuten, sich erneut in seinem Heimatland niederzulassen und eine neue Existenz aufzubauen, wie die Beschwerdeinstanz bereits im Urteil vom 21. November 2008 des ersten Asylverfahrens festgestellt hat. Darüber hinaus verfügt er in seinem Heimatland über ein tragfähiges soziales Beziehungsnetz (Eltern, Schwestern und Sohn), welches ihm bei der Wiedereingliederung behilflich sein kann. Sollten die im ersten Asylverfahren geltend gemachten Atmungs- und Magenbeschwerden (vgl. Anhörungsprotokoll vom 23. April 2004; A11, S. 27) zum heutigen Zeitpunkt fortbestehen, ist anzufügen, dass der Beschwerdeführer sich entsprechende Medikamente ebenso in Äthiopien besorgen kann. Schliesslich sind auch keine weiteren persönlichen Gründe ersichtlich, aufgrund derer unter Umständen geschlossen werden könnte, der Beschwerdeführer gerate im Falle der Rückkehr in eine existenzbedrohende Situation, weshalb der Vollzug der Wegweisung - in Übereinstimmung mit der Vorinstanz - als zumutbar zu bezeichnen ist.</w:t>
      </w:r>
    </w:p>
    <w:p>
      <w:r>
        <w:rPr>
          <w:b/>
        </w:rPr>
        <w:t>E. 7.5</w:t>
      </w:r>
    </w:p>
    <w:p>
      <w:r>
        <w:t>Schliesslich obliegt es dem Beschwerdeführer, sich bei der zuständigen Vertretung des Heimatstaates die für eine Rückkehr notwendigen Reisedokumente zu beschaffen (Art. 8 Abs. 4 AsylG). Ausserdem erhalten abgewiesene äthiopische beschwerdeführende Personen seitens der zuständigen Vertretung ein Laissez-passer. Infolgedessen ist der Vollzug der Wegweisung auch als möglich zu bezeichnen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9.1</w:t>
      </w:r>
    </w:p>
    <w:p>
      <w:r>
        <w:t>Gemäss Art. 17b Abs. 4 AsylG erhebt das BFM eine Gebühr, wenn eine Person nach rechtskräftigem Abschluss ihres Asyl- und Wegweisungsverfahrens erneut ein Asylgesuch stellt und es dieses ablehnt oder darauf nicht eintritt, ausser die asylsuchende Person sei aus dem Heimat- oder Herkunftsstaat in die Schweiz zurückgekehrt.</w:t>
      </w:r>
    </w:p>
    <w:p>
      <w:r>
        <w:rPr>
          <w:b/>
        </w:rPr>
        <w:t>E. 9.2</w:t>
      </w:r>
    </w:p>
    <w:p>
      <w:r>
        <w:t>In der angefochtenen Verfügung hat das BFM gestützt auf die erwähnte Bestimmung eine Gebühr in der Höhe von Fr. 600.-- erhoben, weil es das erneut gestellte Asylgesuch des Beschwerdeführers abgelehnt hat. Da der Beschwerdeführer zwischen dem rechtskräftigen Abschluss des ersten Asylverfahrens und der Einreichung des zweiten Asylgesuchs nicht in sein Heimatland zurückkehrte, hat das BFM zu Recht einen Gebührenvorschuss erhoben. Infolgedessen ist das Beschwerdebegehren, die Gebühr von Fr. 600.-- sei aufzuheben, abzuweisen.</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sind die Kosten dem Beschwerdeführer aufzuerlegen (Art. 63 Abs. 1 und 5 VwVG), auf insgesamt Fr. 600.-- festzusetzen (Art. 16 Abs. 1 Bst. a VGG i.V.m. Art. 1-3 des Reglements vom 21. Februar 2008 über die Kosten und Entschädigungen vor dem Bundesverwaltungsgericht [VGKE, SR 173.320.2]) und mit dem am 30. Dezember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