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D-7490/2010 vom 1. Februar 2011</w:t>
      </w:r>
    </w:p>
    <w:p>
      <w:r>
        <w:t>Bundesverwaltungsgericht, 2011-02-01, DE</w:t>
      </w:r>
    </w:p>
    <w:p>
      <w:r>
        <w:rPr>
          <w:b/>
        </w:rPr>
        <w:t xml:space="preserve">Quelle: </w:t>
      </w:r>
      <w:r>
        <w:t>https://mcp.opencaselaw.ch/entscheid/bvger_D-7490_2010</w:t>
      </w:r>
    </w:p>
    <w:p>
      <w:r>
        <w:t>FR: TAF D-7490/2010 du 1 février 2011</w:t>
      </w:r>
    </w:p>
    <w:p>
      <w:r>
        <w:t>IT: TAF D-7490/2010 del 1 febbraio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6 AsylG und Art. 37 VGG i.V.m. Art. 48 Abs. 1, Art. 50 und 52 VwVG).</w:t>
      </w:r>
    </w:p>
    <w:p>
      <w:r>
        <w:rPr>
          <w:b/>
        </w:rPr>
        <w:t>E. 3</w:t>
      </w:r>
    </w:p>
    <w:p>
      <w:r>
        <w:t>Im vorliegenden Fall besteht Anlass zur Frage, ob die Vorinstanz im Rah­men der angefochtenen Verfügung ihren Pflichten hinreichend nach­ge-kommen ist, die sich aus dem Anspruch des Beschwerdeführers auf recht­liches Gehör ergeben.</w:t>
      </w:r>
    </w:p>
    <w:p>
      <w:r>
        <w:rPr>
          <w:b/>
        </w:rPr>
        <w:t>E. 3.1</w:t>
      </w:r>
    </w:p>
    <w:p>
      <w:r>
        <w:t>Der Anspruch auf rechtliches Gehör wird durch Art. 29-33 VwVG konk­retisiert. Danach umfasst der Anspruch auf rechtliches Gehör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in Gestalt des Art. 29 Abs. 2 der Bundesverfassung der Schweizeri­schen Eidgenossenschaft vom 18. April 1999 (BV, SR 101) ergeben.</w:t>
      </w:r>
    </w:p>
    <w:p>
      <w:r>
        <w:rPr>
          <w:b/>
        </w:rPr>
        <w:t>E. 3.2</w:t>
      </w:r>
    </w:p>
    <w:p>
      <w:r>
        <w:t>Der mit Grundrechtsqualität ausgestattete Grundsatz des recht­lichen Gehörs im Sinne von Art. 29 Abs. 2 BV umfasst unbestrittener­massen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Ulrich Häfelin/Georg Müller/Felix Uhl­mann, Allgemei­nes Verwal­tungsrecht, 5. Aufl., Zürich/Ba­sel/Genf/St. Gal­len 2006, S. 360 ff.; Alfred Kölz/Isabelle Häner, Verwal­tungsverfahren und Verwal­tungsrechtspflege des Bun­des, 2. Aufl., Zü­rich 1998, S. 46, 107 ff.; Markus Schefer, Grund­rechte in der Schweiz, Bern 2005, S. 285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grundsätzliche Pflicht der Behörden, ihren Ent­scheid zu begründen (BGE 123 I 31 E. 2c; vgl. etwa Auer/Malinverni/Hottelier, a.a.O., S. 611 ff.; Reinhold Hotz, St. Galler Kom­mentar zu Art. 29 BV, Rz. 34 ff.; Kölz/Häner, a.a.O., S. 119; Schefer, a.a.O., S. 300 ff.).</w:t>
      </w:r>
    </w:p>
    <w:p>
      <w:r>
        <w:rPr>
          <w:b/>
        </w:rPr>
        <w:t>E. 3.3</w:t>
      </w:r>
    </w:p>
    <w:p>
      <w:r>
        <w:t>Es ist festzustellen, dass der angefochtene Entscheid des BFM die­sen Kriterien nicht in der erforderlichen Weise gerecht wird.</w:t>
      </w:r>
    </w:p>
    <w:p>
      <w:r>
        <w:rPr>
          <w:b/>
        </w:rPr>
        <w:t>E. 3.3.1</w:t>
      </w:r>
    </w:p>
    <w:p>
      <w:r>
        <w:t>Der Beschwerdeführer machte gegenüber dem Bundesamt wieder­holt - anlässlich der summarischen Erstbefragung wie auch im Rahmen des mündlichen rechtlichen Gehörs vom 22. Juni 2010 - geltend, er sei, nachdem er im Oktober 2009 nach Griechenland gelangt sei, nach einer Woche wieder nach Tunesien zurückgekehrt, bevor er schliesslich im Feb­ruar 2010 nach Italien gereist sei. In diesem Zusammenhang ist auf die Regeln hinzuweisen, die für die Beantwortung der Frage gelten, wel­cher Mitgliedstaat des gemeinsamen Europäischen Asylsystems für die Prüfung eines in einem Mitgliedstaat gestellten Asylgesuchs zuständig ist (vgl. Art. 5-14 VO Dublin). Nachdem aufgrund des entsprechenden Ein­trags in der Datenbank "Eurodac" feststeht, dass der Beschwerdeführer am 29. Oktober 2009 in Griechenland erstmals im Rahmen des gemein­samen Europäischen Asylsystems daktyloskopisch registriert wurde, liegt zwar ein Indiz dafür vor, dass dieser Mitgliedstaat für die Durchführung des Asylverfahrens zuständig sein könnte (Art. 10 Abs. 1 VO Dublin). In­dessen erlischt die Pflicht des für die Durchführung des Asylverfahrens zu­ständigen Mitgliedstaats, die betreffende asylsuchende Person aufzu­nehmen (Art. 16 Abs. 1 Bst. a VO Dublin) gemäss Art. 16 Abs. 3 VO Dub­lin, wenn der Drittstaatsangehörige das Hoheitsgebiet der Mitgliedstaaten für mindestens drei Monate verlassen hat, es sei denn, der Drittstaats­angehörige ist im Besitz eines vom zuständigen Mitgliedstaat ausge­stellten gültigen Aufenthaltstitels. Nachdem keinerlei Hinweise für das Be­stehen eines durch Griechenland als zuständiger Mitgliedstaat im Sinne der Bestimmung ausgestellten Aufenthaltstitels vorhanden sind, wäre die Zu­ständigkeit Griechenlands somit erloschen, sollte der Beschwerdefüh­rer tatsächlich, wie von ihm geltend gemacht, vorübergehend nach Tune­sien zurückgekehrt sein und sollte sein entsprechender Aufenthalt aus­serhalb der Mitgliedstaaten des Dublin-Systems mehr als drei Monate ge­dauert haben. Weiter ist festzustellen, dass die Angaben des Beschwer­deführers bezüglich seiner Reise nach Griechenland und die vorüberge­hende Rückkehr nach Tunesien grundsätzlich nicht als unglaubhaft er­scheinen.</w:t>
      </w:r>
    </w:p>
    <w:p>
      <w:r>
        <w:rPr>
          <w:b/>
        </w:rPr>
        <w:t>E. 3.3.2</w:t>
      </w:r>
    </w:p>
    <w:p>
      <w:r>
        <w:t>Somit ergibt sich, dass der Frage, ob der Beschwerdeführer nach sei­ner erstmaligen Einreise in den Dublin-Raum diesen für mindestens drei Monate wieder verlassen hat, entscheidende Bedeutung dafür zu­kommt, welcher Mitgliedstaat für die Behandlung des Asylgesuchs zu­ständig ist beziehungsweise ob tatsächlich, wie vom BFM angenommen, diese Zuständigkeit Griechenland zukommt. Aufgrund der Aussagen des Be­schwerdeführers, er habe Griechenland nach acht Tagen - nach seiner daktyloskopischen Erfassung vom 29. Oktober 2009 - wieder in Richtung Tunesien verlassen und sei dann im Februar 2010 nach Italien und mithin wieder in den Dublin-Raum eingereist, ist ausserdem als möglich zu er­achten, dass auch die Voraussetzung der Frist von drei Monaten im Sinne von Art. 16 Abs. 3 VO Dublin erfüllt sein könnte. Diesfalls würde sich die Frage stellen, ob ein anderer Mitgliedstaat des Dubliner Re­gimes, möglicherweise Italien, für die Durchführung des Asylverfahrens zu­ständig wäre.</w:t>
      </w:r>
    </w:p>
    <w:p>
      <w:r>
        <w:rPr>
          <w:b/>
        </w:rPr>
        <w:t>E. 3.3.3</w:t>
      </w:r>
    </w:p>
    <w:p>
      <w:r>
        <w:t>Gegenüber dem soeben Gesagten ist zunächst festzustellen, dass das BFM in der angefochtenen Verfügung ausführte, der Beschwerdefüh­rer sei zuerst nach Griechenland gereist, wo er daktyloskopisch erfasst wor­den sei, und danach nach Italien. Am 13. Juni 2010 habe er Italien ver­lassen, um in die Schweiz einzureisen. Auf dieser Grundlage gelangte das Bundesamt zur Einschätzung, die Zuständigkeit für die Durchführung des Asylverfahrens komme Griechenland zu. Hingegen erwähnte es mit kei­nem Wort, dass der Beschwerdeführer gemäss seinen Angaben nach der Ersteinreise in den Dublin-Raum diesen (möglicherweise für mehr als drei Monate) wieder verlassen haben will. Ebensowenig ging das BFM folg­lich auf die damit verbundene Frage des Erlöschens der Zuständigkeit Griechenlands ein. Dieses Vorgehen kommt einer Nichtberücksichtigung ei­nes wesentlichen Vorbringens des Beschwerdeführers und mithin einer Verletzung des rechtlichen Gehörs gleich.</w:t>
      </w:r>
    </w:p>
    <w:p>
      <w:r>
        <w:rPr>
          <w:b/>
        </w:rPr>
        <w:t>E. 3.4</w:t>
      </w:r>
    </w:p>
    <w:p>
      <w:r>
        <w:t>Angesichts der Aussagen des Beschwerdeführers wäre das BFM aus­serdem gehalten gewesen, die Umstände seiner Ein- und Ausreise aus dem Dublin-Raum beziehungsweise seiner Wiedereinreise genauer ab­zuklären. In diesem Zusammenhang ist zum einen festzustellen, dass es das Bundesamt unterlassen hat, den Beschwerdeführer über den ge­nauen Zeitpunkt seiner Einreise nach Italien zu befragen. Sowohl anläss­lich der summarischen Erstbefragung als auch des mündlichen rechtli­chen Gehörs vom 22. Juni 2010 führte der Beschwerdeführer in zeitlicher Hinsicht lediglich aus, er sei im Februar 2010 aus Tunesien nach Italien ge­reist. Angesichts der Bedeutung des genauen Datums der Einreise nach Italien für die Frage eines allfälligen Erlöschens der Zuständigkeit Grie­chenlands (beziehungsweise allenfalls der Entstehung der Zuständig­keit Italiens) für die Durchführung des Asylverfahrens ist nicht nachvoll­ziehbar, weshalb es das BFM bei beiden Gelegenheiten unterliess, den Be­schwerdeführer zur genaueren Datierung seiner Reisewege aufzufor­dern. Zum anderen ist festzustellen, dass der Beschwerdeführer zwar man­gels eines entsprechenden Eintrags in der Datenbank "Eurodac" in Ita­lien nicht im Rahmen des gemeinsamen Europäischen Asylsystems dak­tyloskopisch registriert wurde. Gemäss seinen eigenen Aussagen wurde er indessen kontrolliert, wobei ihm die Fingerabdrücke abgenom­men worden seien. Gleichwohl hat das BFM an die italienischen Behör­den keine Anfrage gerichtet, ob und wann der Beschwerdeführer in Italien unter Feststellung seiner Fingerabdrücke kontrolliert wurde. Auch diesbe­züglich ist festzuhalten, dass eine solche Anfrage zu Resultaten führen könnte, welche die zeitlichen Umstände des Aufenthalts des Beschwerdefüh­rers in Italien und damit im Dublin-Raum erhellen würden, und es ist angesichts der Vorbringen des Genannten ebenfalls nicht ver­ständlich, weshalb das Bundesamt dies unterlassen hat. Folglich erweist sich, dass die Vorinstanz auch den rechtserheblichen Sachverhalt nicht aus­reichend abgeklärt hat.</w:t>
      </w:r>
    </w:p>
    <w:p>
      <w:r>
        <w:rPr>
          <w:b/>
        </w:rPr>
        <w:t>E. 3.5</w:t>
      </w:r>
    </w:p>
    <w:p>
      <w:r>
        <w:t>Zusammenfassend ergibt sich aus den angestellten Erwägungen, dass die angefochtene Verfügung unter Verletzung des Grundsatzes des rechtlichen Gehörs zustande gekommen ist und sich zudem auf einen un­vollständig festgestellten Sachverhalt abstützt. Die Beschwerde ist folg­lich insofern gutzuheissen, als damit die Aufhebung der angefochtenen Ver­fügung beantragt wird, und die Sache ist zur erneuten Beurteilung an die Vorinstanz zurückzuweisen.</w:t>
      </w:r>
    </w:p>
    <w:p>
      <w:r>
        <w:rPr>
          <w:b/>
        </w:rPr>
        <w:t>E. 4.1</w:t>
      </w:r>
    </w:p>
    <w:p>
      <w:r>
        <w:t>Bei diesem Ausgang des Verfahrens sind keine Kosten zu erheben (Art. 63 Abs. 3 VwVG i.V.m. Art. 37 VGG).</w:t>
      </w:r>
    </w:p>
    <w:p>
      <w:r>
        <w:rPr>
          <w:b/>
        </w:rPr>
        <w:t>E. 4.2</w:t>
      </w:r>
    </w:p>
    <w:p>
      <w:r>
        <w:t>Gemäss Art. 64 Abs. 1 VwVG i.V.m. Art. 37 VGG kann der obsiegen­den Partei von Amtes wegen oder auf Begehren eine Entschädigung für die ihr erwachsenen notwendigen und verhältnismässig hohen Kosten zu­gesprochen werden. Indessen hat der Beschwerdeführer im vorliegenden Verfahren keine Rechtsvertretung bestellt, und es sind auch sonst keine Hinweise auf entstandene Kosten aktenkundig. Somit ist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