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D-7489/2024 vom 25. Oktober 2024</w:t>
      </w:r>
    </w:p>
    <w:p>
      <w:r>
        <w:t>Bundesverwaltungsgericht, 2024-10-25, DE</w:t>
      </w:r>
    </w:p>
    <w:p>
      <w:r>
        <w:rPr>
          <w:b/>
        </w:rPr>
        <w:t xml:space="preserve">Quelle: </w:t>
      </w:r>
      <w:r>
        <w:t>https://mcp.opencaselaw.ch/entscheid/bvger_D-7489_2024_d20241025</w:t>
      </w:r>
    </w:p>
    <w:p>
      <w:r>
        <w:t>FR: TAF D-7489/2024 du 25 octobre 2024</w:t>
      </w:r>
    </w:p>
    <w:p>
      <w:r>
        <w:t>IT: TAF D-7489/2024 del 25 ottobre 2024</w:t>
      </w:r>
    </w:p>
    <w:p>
      <w:pPr>
        <w:pStyle w:val="Heading2"/>
      </w:pPr>
      <w:r>
        <w:t>Regeste</w:t>
      </w:r>
    </w:p>
    <w:p>
      <w:r>
        <w:t>Vollzug der Wegweisung | Vollzug der Wegweisung; Verfügung des SEM vom 25. Oktober 2024</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(Art. 105 und 108 Abs. 2 AsylG sowie Art. 52 Abs. 1 VwVG) ist einzutreten.</w:t>
      </w:r>
    </w:p>
    <w:p>
      <w:r>
        <w:t>D-7489/2024 Seite 4</w:t>
      </w:r>
    </w:p>
    <w:p>
      <w:r>
        <w:rPr>
          <w:b/>
        </w:rPr>
        <w:t>E. 2</w:t>
      </w:r>
    </w:p>
    <w:p>
      <w:r>
        <w:t>Angesichts der Beschwerdebegründung sowie von Ziffer 2 der Rechtsbe- gehren (Antrag auf Anordnung der vorläufigen Aufnahme) ist ungeachtet des Wortlauts in Ziffer 1 der Rechtsbegehren davon auszugehen, dass die Beschwerdeführerin nicht die Aufhebung der Dispositivziffern 3 und 4, son- dern der Dispositivziffern 4 und 5 (betreffend den Vollzug der Wegweisung) beantragen wollte. Die vorinstanzliche Verfügung ist demnach, soweit sie die Frage des Asyls und der Flüchtlingseigenschaft (Dispositivziffern 1 und 2) betrifft, in Rechtskraft erwachsen, und auch die Wegweisung als solche (Dispositivziffer 3) ist grundsätzlich nicht mehr zu überprüfen.</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die Durchführung eines Schriftenwechsels verzichtet.</w:t>
      </w:r>
    </w:p>
    <w:p>
      <w:r>
        <w:rPr>
          <w:b/>
        </w:rPr>
        <w:t>E. 5</w:t>
      </w:r>
    </w:p>
    <w:p>
      <w:r>
        <w:t>Antragsgemäss werden die Beschwerdeverfahren D-7489/2024 (betref- fend die Beschwerdeführerin) und D-7498/2024 (betreffend B._______, C._______ und D._______) koordiniert geführt.</w:t>
      </w:r>
    </w:p>
    <w:p>
      <w:r>
        <w:rPr>
          <w:b/>
        </w:rPr>
        <w:t>E. 6.1</w:t>
      </w:r>
    </w:p>
    <w:p>
      <w:r>
        <w:t>Das SEM führte zur Begründung seines Entscheids (soweit den Voll- zugspunkt betreffend) aus, der Grundsatz der Nichtrückschiebung gemäss Art. 5 Abs. 1 AsylG könne nicht angewendet werden, da die Beschwerde- führerin die Flüchtlingseigenschaft nicht erfülle. Zudem ergäben sich aus den Akten keine Hinweise darauf, dass ihr bei einer Rückkehr ins Heimat- land eine menschenrechtswidrige Behandlung drohe. Hinsichtlich der Frage der Zumutbarkeit stellte die Vorinstanz zunächst fest, trotz Protesten und Repression könne gegenwärtig nicht von einer Situation allgemeiner Gewalt im Iran gesprochen werden. Der Vollzug der Wegweisung in den</w:t>
      </w:r>
    </w:p>
    <w:p>
      <w:r>
        <w:t>D-7489/2024 Seite 5 Iran sei daher im Allgemeinen als zumutbar zu erachten. Die geltend ge- machten medizinischen Probleme ([…]) seien nicht durch Arztberichte be- legt. Zudem sei während des Aufenthalts der Beschwerdeführerin in der Schweiz offensichtlich keine Behandlung erfolgt, und auch eine Überwei- sung an einen externen Facharzt sei offenbar nicht notwendig gewesen. Es sei daher nicht von einer ernsthaften Erkrankung auszugehen, die bei einer Rückkehr in den Heimatstaat zu einer raschen und lebensgefährden- den Beeinträchtigung ihres Gesundheitszustandes führen würde. Im Übri- gen könnten die (,,,) bei Bedarf auch im Iran behandelt werden. Abgesehen von den Knieproblemen sei die Beschwerdeführerin gesund und grund- sätzlich arbeitsfähig, weshalb es ihr zuzumuten sei, einen Beitrag zum Haushaltseinkommen zu leisten. Es sei davon auszugehen, dass sie sich bei einer Rückkehr in den Iran mit Hilfe ihrer Angehörigen eine Existenz aufbauen könne. Der Vollzug der Wegweisung sei daher zumutbar und überdies auch möglich.</w:t>
      </w:r>
    </w:p>
    <w:p>
      <w:r>
        <w:rPr>
          <w:b/>
        </w:rPr>
        <w:t>E. 6.2</w:t>
      </w:r>
    </w:p>
    <w:p>
      <w:r>
        <w:t>In der Beschwerde wird entgegnet, die Menschenrechtssituation für Frauen habe sich seit den Protesten nach dem Tod von Mahsa Amini im September 2022 weiter verschlechtert. Das Regime gehe noch rigoroser gegen Frauen vor, die sich nicht an die Schleierpflicht hielten. Zudem seien Frauen beim Zugang zu Bildung, Arbeit, Sozialleistungen und öffentlichen Einrichtungen eingeschränkt. Aufgrund der anhaltenden internationalen Sanktionen gegen den Iran herrsche im Land ferner grosse Armut und Per- spektivlosigkeit. Als alleinstehende Frau sei die Beschwerdeführerin davon besonders betroffen. Vor ihrer Ausreise sei die Scheidung von ihrem dritten Ehemann eingeleitet worden; inzwischen sei sie daher mutmasslich ge- schieden. Ohnehin könne sie von diesem Mann keine finanzielle Unterstüt- zung erwarten, da sie ihn nur geheiratet habe, um von seiner Kranken- kasse zu profitieren. Zu ihren Geschwistern habe sie keinen Kontakt mehr, und weitere Verwandte im Iran habe sie nicht. Wenn sie ohne ihre Tochter ins Heimatland zurückkehren müsste, stünde sie vor dem wirtschaftlichen Nichts. Sie sei nie erwerbstätig gewesen und habe nur zwei Jahre lang die Schule besucht. Sie könnte sich keine wirtschaftliche Existenz aufbauen. Der Vollzug der Wegweisung sei daher unzumutbar. Zudem zeigten diese Ausführungen, dass im Falle des Vollzugs der Wegweisung die reale Ge- fahr von Folterung und unmenschlicher Behandlung bestehe, weshalb der Vollzug auch unzulässig sei. Im Übrigen sei der Sachverhalt betreffend die Frage der Zumutbarkeit des Wegweisungsvollzugs ungenügend abgeklärt worden; denn die Vorinstanz sei davon ausgegangen, dass der Ehemann zu Unterhaltsleistungen verpflichtet sei, habe aber nicht berücksichtigt, dass sie diesen nur ein paar Mal gesehen habe, nie von ihm finanziell</w:t>
      </w:r>
    </w:p>
    <w:p>
      <w:r>
        <w:t>D-7489/2024 Seite 6 unterstützt worden sei und die Scheidung bereits vollzogen oder zumindest eingeleitet worden sei. Das SEM habe auch nicht abgeklärt, ob das irani- sche Recht überhaupt eine Unterstützungspflicht vorsehe. Die angefoch- tene Verfügung sei daher eventualiter zu kassieren.</w:t>
      </w:r>
    </w:p>
    <w:p>
      <w:r>
        <w:rPr>
          <w:b/>
        </w:rPr>
        <w:t>E. 7</w:t>
      </w:r>
    </w:p>
    <w:p>
      <w:r>
        <w:t>Die Beschwerdeführerin rügt eine unvollständige Feststellung des für die Beurteilung der Zumutbarkeit des Wegweisungsvollzugs relevanten Sach- verhalts und bringt – wie vorstehend erwähnt – zur Begründung vor, das SEM sei ohne weitere Abklärungen davon ausgegangen, ihr Ehemann sei unterstützungspflichtig. Dazu ist zunächst festzustellen, dass das SEM in der angefochtenen Verfügung einlässlich dargelegt hat, weshalb es nicht davon ausgeht, dass die Beschwerdeführerin bei einer Rückkehr in den Iran konkret gefährdet wäre (im Sinne von Art. 83 Abs. 4 AIG [SR 142.20]). Unter anderem hat es dabei darauf verwiesen, dass die Beschwerdeführe- rin über mehrere Angehörige verfügt, welche sie unterstützen könnten. Da die Beschwerdeführerin in der Anhörung vom 1. Juni 2023 geltend ge- macht hatte, sie habe im Jahr (…) erneut geheiratet (vgl. A7 F58 ff.), hat das SEM bei der Aufzählung der Personen, deren Unterstützung die Be- schwerdeführerin in Anspruch nehmen könnte, zu Recht auch diesen Ehe- mann genannt. Entgegen der Auffassung der Beschwerdeführerin war das SEM nicht verpflichtet, zu diesem Thema weitere Abklärungen zu tätigen, zumal die Beschwerdeführerin keinen Beleg für eine zwischenzeitlich er- folgte Scheidung eingereicht hat und aus ihren Angaben nichts hervorgeht, was darauf schliessen lassen würde, dass die Unterstützungspflicht in der Ehe (vgl. dazu Art. 1106 des iranischen Zivilgesetzes) in ihrem Fall nicht gilt. Die Rüge, das SEM habe die Untersuchungspflicht verletzt (vgl. Art. 6 AsylG i.V.m. Art. 12 VwVG), erweist sich damit als unbegründet, und der Kassationsantrag ist abzuweisen.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(vgl. Art. 5 Abs. 1 AsylG, Art. 33 Abs. 1 des Abkommens über die Rechtsstellung der Flüchtlinge [FK, SR 0.142.30], Art. 25 Abs. 3 BV, Art. 3 des Übereinkommens vom 10. Dezember 1984 gegen Folter und an- dere grausame, unmenschliche oder erniedrigende Behandlung oder</w:t>
      </w:r>
    </w:p>
    <w:p>
      <w:r>
        <w:t>D-7489/2024 Seite 7 Strafe [FoK, SR 0.105] und Art. 3 EMRK) einer Weiterreise der Ausländerin oder des Ausländers in den Heimat-, Herkunfts- oder einen Drittstaat ent- gegenstehen (Art. 83 Abs. 3 AIG).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Die Unzumutbarkeit des Wegweisungsvollzugs aufgrund einer medizinischen Notlage ist nur dann anzunehmen, wenn eine notwendige medizinische Behandlung im Heimatland nicht zur Verfü- gung steht und die Rückkehr zu einer raschen und lebensgefährdenden Beeinträchtigung des Gesundheitszustandes führt (vgl. dazu BVGE 2009/2 E. 9.3.2, m.w.H.).</w:t>
      </w:r>
    </w:p>
    <w:p>
      <w:r>
        <w:rPr>
          <w:b/>
        </w:rPr>
        <w:t>E. 8.4</w:t>
      </w:r>
    </w:p>
    <w:p>
      <w:r>
        <w:t>Der Vollzug ist schliesslich nicht möglich, wenn die Ausländerin oder der Ausländer weder in den Heimat- oder in den Herkunftsstaat noch in einen Drittstaat ausreisen oder dorthin gebracht werden kann (Art. 83 Abs. 2 AIG).</w:t>
      </w:r>
    </w:p>
    <w:p>
      <w:r>
        <w:rPr>
          <w:b/>
        </w:rPr>
        <w:t>E. 8.5</w:t>
      </w:r>
    </w:p>
    <w:p>
      <w:r>
        <w:t>In Bezug auf die Geltendmachung von Wegweisungshindernissen gilt gemäss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9.1</w:t>
      </w:r>
    </w:p>
    <w:p>
      <w:r>
        <w:t>Da es der Beschwerdeführerin nicht gelungen ist, eine flüchtlingsrecht- lich erhebliche Gefährdung nachzuweisen oder glaubhaft zu machen, fin- det der in Art. 5 AsylG verankerte Grundsatz der Nichtrückschiebung im vorliegenden Verfahren keine Anwendung. Eine Rückkehr in den Heimat- staat ist demnach unter dem Aspekt von Art. 5 AsylG rechtmässig. Entge- gen dem entsprechenden, pauschalen Vorbringen in der Beschwerde er- geben sich sodann weder aus den Aussagen der Beschwerdeführerin noch aus den Akten Anhaltspunkte dafür, dass sie für den Fall einer Ausschaf- fung in den Iran dort mit beachtlicher Wahrscheinlichkeit – im Sinne eines «real risk» (vgl. dazu das Urteil des EGMR Saadi gegen Italien vom 28. Februar 2008, Grosse Kammer 37201/06, §§ 124–127 m.w.H.) – einer nach Art. 3 EMRK oder Art. 1 FoK verbotenen Strafe oder Behandlung aus- gesetzt wäre. Die allgemeine Menschenrechtssituation im Iran lässt den</w:t>
      </w:r>
    </w:p>
    <w:p>
      <w:r>
        <w:t>D-7489/2024 Seite 8 Wegweisungsvollzug im heutigen Zeitpunkt ebenfalls nicht als unzulässig erscheinen (vgl. statt vieler Urteil des BVGer D-2949/2024 vom 30. Sep- tember 2024 E. 8.2.8).</w:t>
      </w:r>
    </w:p>
    <w:p>
      <w:r>
        <w:rPr>
          <w:b/>
        </w:rPr>
        <w:t>E. 9.2.1</w:t>
      </w:r>
    </w:p>
    <w:p>
      <w:r>
        <w:t>Hinsichtlich der Frage der Zumutbarkeit des Vollzugs der Wegwei- sung ist zunächst festzustellen, dass im Iran weder Krieg oder Bürgerkrieg noch eine Situation allgemeiner Gewalt herrscht. Trotz der dort geltenden totalitären Staatsordnung und der sich daraus ergebenden Probleme er- achtet das Bundesverwaltungsgericht den Vollzug der Wegweisung in den Iran daher in konstanter Praxis als generell zumutbar (vgl. statt vieler Urteil des BVGer D-2949/2024 vom 30. September 2024 E. 8.3.2).</w:t>
      </w:r>
    </w:p>
    <w:p>
      <w:r>
        <w:rPr>
          <w:b/>
        </w:rPr>
        <w:t>E. 9.2.2</w:t>
      </w:r>
    </w:p>
    <w:p>
      <w:r>
        <w:t>Es sind ferner auch keine individuellen Gründe ersichtlich, welche ei- nem Vollzug der Wegweisung entgegenstehen könnten. Die Beschwerde- führerin hat vor der Ausreise zusammen mit ihrer Tochter und ihren Enke- linnen beim Schwiegersohn gelebt, welcher für ihren Lebensunterhalt ge- sorgt hat. Dieser lebt offenbar nach wie vor in der Herkunftsregion (vgl. A7 F80). Mangels anderweitiger konkreter Anhaltspunkte ist davon auszuge- hen, dass sie mit ihrer Tochter, deren Beschwerde mit datumsgleichem Entscheid abgewiesen wird (vgl. D-7498/2024), ins Heimatland zurückkeh- ren und dort erneut mit dieser, den Enkelinnen sowie dem Schwiegersohn zusammenleben kann. Im Übrigen hat die Beschwerdeführerin offenbar im Jahr (…) einen als «Wohltäter» bekannten Nachbarn geheiratet (vgl. A7 F58 ff.), und es ist bis heute nicht aktenkundig, dass diese Ehe inzwischen geschieden wurde. Demnach könnte sich die Beschwerdeführerin bei Be- darf auf die unter Ehegatten geltende Unterstützungspflicht (vgl. Art. 1106 des iranischen Zivilgesetzes) berufen. Nicht zuletzt könnte sie gegebenen- falls auch ihren in Deutschland lebenden Sohn (vgl. A7 F41 ff.) um finanzi- elle Hilfe bitten. Ihre Furcht, bei einer Rückkehr in den Iran als alleinste- hende und ungebildete Frau obdachlos zu werden und in Armut leben zu müssen, erscheint daher unbegründet. Die geltend gemachten gesundheit- lichen Probleme ([…]) waren sodann bisher offensichtlich nicht dringend behandlungsbedürftig und sind daher nicht als schwerwiegend zu qualifi- zieren. Sollte die Beschwerdeführerin zukünftig tatsächlich eine Knieope- ration benötigen, könnte sie diese im Übrigen auch im Iran durchführen lassen. Wie ihren Aussagen in der Anhörung zu entnehmen ist, nahm sie im Iran vor der Ausreise mehrfach medizinische Leistungen in Anspruch (vgl. A7 F60), und es weist nichts darauf hin, dass ihr der Zugang zu adä- quater medizinischer Versorgung zukünftig verweigert würde. Insgesamt ist damit nicht davon auszugehen, dass die Beschwerdeführerin bei einer</w:t>
      </w:r>
    </w:p>
    <w:p>
      <w:r>
        <w:t>D-7489/2024 Seite 9 Rückkehr in den Iran aus wirtschaftlichen, sozialen oder gesundheitlichen Gründen in eine existenzielle Notlage geraten würde.</w:t>
      </w:r>
    </w:p>
    <w:p>
      <w:r>
        <w:rPr>
          <w:b/>
        </w:rPr>
        <w:t>E. 9.2.3</w:t>
      </w:r>
    </w:p>
    <w:p>
      <w:r>
        <w:t>Nach dem Gesagten erweist sich der Vollzug der Wegweisung als zumutbar.</w:t>
      </w:r>
    </w:p>
    <w:p>
      <w:r>
        <w:rPr>
          <w:b/>
        </w:rPr>
        <w:t>E. 9.3</w:t>
      </w:r>
    </w:p>
    <w:p>
      <w:r>
        <w:t>Der Vollzug der Wegweisung ist schliesslich auch möglich im Sinne von Art. 83 Abs. 2 AIG, da es der Beschwerdeführerin obliegt, sich bei der zu- ständigen Vertretung des Heimatstaates die für eine Rückkehr notwendi- gen Reisedokumente zu beschaffen (vgl. Art. 8 Abs. 4 AsylG und dazu auch BVGE 2008/34 E. 12 S. 513–515).</w:t>
      </w:r>
    </w:p>
    <w:p>
      <w:r>
        <w:rPr>
          <w:b/>
        </w:rPr>
        <w:t>E. 9.4</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11.1</w:t>
      </w:r>
    </w:p>
    <w:p>
      <w:r>
        <w:t>Das Beschwerdeverfahren ist mit dem vorliegenden Urteil abge- schlossen. Der Antrag, es sei auf die Erhebung eines Kostenvorschusses zu verzichten, ist damit gegenstandslos geworden.</w:t>
      </w:r>
    </w:p>
    <w:p>
      <w:r>
        <w:rPr>
          <w:b/>
        </w:rPr>
        <w:t>E. 11.2</w:t>
      </w:r>
    </w:p>
    <w:p>
      <w:r>
        <w:t>Die Gesuche um Gewährung der unentgeltlichen Prozessführung und amtliche Verbeiständung sind abzuweisen, da sich die Beschwerdebegeh- ren als aussichtslos erwiesen haben.</w:t>
      </w:r>
    </w:p>
    <w:p>
      <w:r>
        <w:rPr>
          <w:b/>
        </w:rPr>
        <w:t>E. 11.3</w:t>
      </w:r>
    </w:p>
    <w:p>
      <w:r>
        <w:t>Demzufolge sind die Verfahrenskosten in der Höhe von Fr. 750.– der Beschwerdeführerin aufzuerlegen (Art. 63 Abs. 1 VwVG; Art. 1‒3 des Reg- lements vom 21. Februar 2008 über die Kosten und Entschädigungen vor dem Bundesverwaltungsgericht [VGKE, SR 173.320.2]).</w:t>
      </w:r>
    </w:p>
    <w:p>
      <w:r>
        <w:t>D-7489/2024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