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D-7484/2024 vom 9. Dezember 2024</w:t>
      </w:r>
    </w:p>
    <w:p>
      <w:r>
        <w:t>Bundesverwaltungsgericht, 2024-12-09, DE</w:t>
      </w:r>
    </w:p>
    <w:p>
      <w:r>
        <w:rPr>
          <w:b/>
        </w:rPr>
        <w:t xml:space="preserve">Quelle: </w:t>
      </w:r>
      <w:r>
        <w:t>https://mcp.opencaselaw.ch/entscheid/bvger_D-7484_2024</w:t>
      </w:r>
    </w:p>
    <w:p>
      <w:r>
        <w:t>FR: TAF D-7484/2024 du 9 décembre 2024</w:t>
      </w:r>
    </w:p>
    <w:p>
      <w:r>
        <w:t>IT: TAF D-7484/2024 del 9 dicembre 2024</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72</w:t>
      </w:r>
    </w:p>
    <w:p>
      <w:r>
        <w:t>D-7484/2024 Seite 5 i.V.m. Art. 108 Abs. 6 AsylG [vgl. BVGE 2023 VI/1 E. 3.8 f.], Art. 48 Abs. 1 und Art. 52 Abs. 1 VwVG). 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eine solche Beschwerde, weshalb das Urteil nur summarisch zu begründen ist (Art. 72 i.V.m. Art. 111a Abs. 2 AsylG). Gestützt auf Art. 111a Abs. 1 AsylG (i.V.m. Art. 72) wurde auf die Durchfüh- rung eines Schriftenwechsels verzichtet.</w:t>
      </w:r>
    </w:p>
    <w:p>
      <w:r>
        <w:rPr>
          <w:b/>
        </w:rPr>
        <w:t>E. 4</w:t>
      </w:r>
    </w:p>
    <w:p>
      <w:r>
        <w:t>Soweit in der Beschwerde eventualiter beantragt wird, die Sache sei an das SEM unter Berücksichtigung der Beweismittel zur Neubeurteilung zu- rückzuweisen, ist festzustellen, dass dieser Antrag nicht näher begründet wird. Insbesondere wird in der Beschwerde nicht dargelegt, welche Be- weismittel nicht hinreichend berücksichtigt worden sein sollen respektive inwiefern der Sachverhalt unrichtig oder unvollständig erstellt beziehungs- weise die Verfügung nicht hinreichend begründet worden sein soll. Bei den mit der Beschwerde eingereichten Dokumenten handelt es sich um Akten des vorinstanzlichen Verfahrens. Neu ist einzig eine ärztliche Diagnosebe- stätigung, aus welchem die Diagnose Bronchialasthma betreffend Be- schwerdeführerin hervorgeht. Dies war dem SEM im vorinstanzlichen Ver- fahren jedoch bereits bekannt (vgl. SEM-act. […] -5/35) und in der ange- fochtenen Verfügung gewürdigt worden (vgl. angefochtene Verfügung Ziff. III S. 5). Mangels konkreter anderweitiger Hinweise ist daher von ei- nem ausreichend erstellten, spruchreifen Sachverhalt auszugehen. Der Rückweisungsantrag erweist sich damit als unbegründet und ist abzuwei- sen.</w:t>
      </w:r>
    </w:p>
    <w:p>
      <w:r>
        <w:t>D-7484/2024 Seite 6</w:t>
      </w:r>
    </w:p>
    <w:p>
      <w:r>
        <w:rPr>
          <w:b/>
        </w:rPr>
        <w:t>E. 5.1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6.1</w:t>
      </w:r>
    </w:p>
    <w:p>
      <w:r>
        <w:t>Das SEM lehnte die Gesuche der Beschwerdeführerin und ihres Kin- des um vorübergehenden Schutz im Wesentlichen mit der Begründung ab, dass sie als ukrainische Staatsangehörige aufgrund des Subsidiaritätsprin- zips nicht auf den Schutz der Schweiz angewiesen seien (vgl. BVGE 2022 VI/1 E. 6.3). Sie hätten sich vor der Einreise in die Schweiz während einer längeren Zeit in Polen aufgehalten und seien dort bei den polnischen Be- hörden offiziell registriert gewesen und hätten einen Schutzstatus erhalten. Zudem hätten die polnischen Behörden am 21. Juni 2024 der Rücküber-</w:t>
      </w:r>
    </w:p>
    <w:p>
      <w:r>
        <w:t>D-7484/2024 Seite 7 nahme auf Ersuchen des SEM zugestimmt (vgl. SEM-act. […] -11/1). Sie würden somit über eine gültige Aufenthaltsalternative verfügen. Das SEM gehe daher davon aus, dass sie nach Polen zurückkehren könnten, wo sie sich sicher und dauerhaft aufhalten könnten. Aus den Akten gehe nicht her- vor, dass sie Polen unfreiwillig verlassen hätten. Weil das Institut des vo- rübergehenden Schutzes im gesamten EU-Raum nach wie vor in Kraft sei, seien vorliegend auch keine Gründe ersichtlich, weshalb ihnen Polen ge- stützt auf die Richtlinie 2001/55/EG des Rates vom 20. Juli 2001 und den Durchführungsbeschluss (EU) 2022/382 des Rates vom 4. März 2022 nicht ein weiteres Mal vorübergehenden Schutz gewähren sollte. Bezeichnen- derweise stimmten die polnischen Behörden einer Rückübernahme von ihnen am 21. Juni 2024 explizit zu. Davon ausgehend greife die Argumen- tation der Beschwerdeführerin nicht, sie auf ihren Schutzstatus in Polen verzichtet, zumal die polnischen Behörden nachweislich bereit seien, den Schutzstatus für sie beide zu reaktivieren und den Aufenthalt von ihnen beiden in Polen erneut offiziell zu regeln. Die Gesuche um Gewährung des vorübergehenden Schutzes in der Schweiz seien deshalb aufgrund der be- stehenden Schutzalternative in Polen abzuweisen.</w:t>
      </w:r>
    </w:p>
    <w:p>
      <w:r>
        <w:rPr>
          <w:b/>
        </w:rPr>
        <w:t>E. 6.2</w:t>
      </w:r>
    </w:p>
    <w:p>
      <w:r>
        <w:t>Das Bundesverwaltungsgericht schliesst sich diesen Erwägungen voll- umfänglich an (vgl. im Einzelnen die angefochtene Verfügung Ziffer II). Die Beschwerdeführerin und ihr Kind sind zwar ukrainische Staatsangehörige und waren vor dem 24. Februar 2022 in der Ukraine wohnhaft, womit sie die Voraussetzungen für eine Schutzgewährung gemäss Ziff. I Bst. a der Allgemeinverfügung vom 11. März 2022 zu erfüllen scheinen. Es ist jedoch dem Grundsatz der Subsidiarität asylrechtlichen Schutzes Rechnung zu tragen (vgl. BVGE 2022 VI/I E. 6.3.), aus dem sich ergibt, dass eine Person mit ukrainischer Staatbürgerschaft, welche vor dem 24. Februar 2022 in der Ukraine wohnhaft gewesen war, grundsätzlich nicht auf den Schutz der Schweiz angewiesen und entsprechend auch nicht als schutzbedürftig im Sinne von Art. 4 AsylG zu bezeichnen ist, wenn für sie eine valable Schutz- alternative ausserhalb der Ukraine bejaht werden kann (vgl. a.a.O. E. 6.3). Diese Konstellation liegt hier vor. Der Beschwerdeführerin und ihrem Kind ist in Polen und damit einem EU-Staat bereits ein Schutzstatus zugespro- chen worden. In der Beschwerde wird geltend gemacht, sie hätten zum Zeitpunkt des Ersuchens um Gewährung des vorübergehenden Schutzes in der Schweiz bereits keine gültige PESEL – Nummer (Powszechny Elekt- roniczny System Ewidencji Ludności; Universelles elektronisches Bevölke- rungsregistrierungssystem) mehr besessen und damit über keine Aufent- haltserlaubnis mehr in einem EU-Mitgliedstaat verfügt. Dieser Einwand überzeugt nicht. Falls die PESEL-Registrierung wegen (vorübergehender)</w:t>
      </w:r>
    </w:p>
    <w:p>
      <w:r>
        <w:t>D-7484/2024 Seite 8 Landesabwesenheit deaktiviert wurde, kann diese auf Antrag hin wiederer- langt werden, wobei das Vorgehen dasselbe wie bei der erstmaligen Re- gistrierung ist (vgl. &lt;https://visitukraine.today/de/blog/1132/return-to-po- land-how-to-restore-pesel-ukr-and-the-right-to-financial-assistance&gt; abge- rufen am 4. 12.2024). Mit der Wiedererlangung der PESEL-Registrierung ist die Berechtigung zu einem Aufenthalt in Polen während achtzehn Mo- naten verbunden (ebd.). Aufgrund einer am 1. Juli 2024 in Kraft getretenen Änderung der einschlägigen polnischen Gesetzgebung wird der bislang bis zum 30. Juni 2024 dauernde legale Aufenthaltsstatus von ukrainischen Staatsangehörigen mit PESEL-Registrierung in Polen bis zum 30. Septem- ber 2025 verlängert (vgl. &lt;https://visitukraine.today/blog/3767/pesel-ukr- 2024-changes-to-be-introduced-by-the-polish-government-to-strengthen- refugee-control&gt; abgerufen am 4. 12.2024). Die Befürchtung der Be- schwerdeführerin, sie würden in Polen – trotz der entsprechenden aus- drücklichen Erklärung der zuständigen polnischen Behörde gegenüber dem SEM – im Falle ihrer Rückkehr über keinen zumindest temporären rechtlichen Schutz- und Aufenthaltsstatus verfügen, erweist sich somit als unzutreffend (vgl. Urteil des BVGer D-6478/2024 vom 6. November 2024 E. 6.2). Das SEM hat demnach die Gesuche um Gewährung des vorüber- gehenden Schutzes zu Recht abgelehnt.</w:t>
      </w:r>
    </w:p>
    <w:p>
      <w:r>
        <w:rPr>
          <w:b/>
        </w:rPr>
        <w:t>E. 7.1</w:t>
      </w:r>
    </w:p>
    <w:p>
      <w:r>
        <w:t>Lehnt das SEM ein Gesuch um Gewährung des vorübergehenden Schutzes ab, verfügt es in der Regel die Wegweisung aus der Schweiz und ordnet den Vollzug an (vgl. Art. 69 Abs. 4 AsylG).</w:t>
      </w:r>
    </w:p>
    <w:p>
      <w:r>
        <w:rPr>
          <w:b/>
        </w:rPr>
        <w:t>E. 7.2</w:t>
      </w:r>
    </w:p>
    <w:p>
      <w:r>
        <w:t>Die Beschwerdeführerin und ihr Kind verfügen weder über eine auslän- derrechtliche Aufenthaltsbewilligung noch über einen Anspruch auf Ertei- lung einer solchen. Die Wegweisung wurde demnach vom SEM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w:t>
      </w:r>
    </w:p>
    <w:p>
      <w:r>
        <w:t>D-7484/2024 Seite 9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8.2.3</w:t>
      </w:r>
    </w:p>
    <w:p>
      <w:r>
        <w:t>Die Beschwerdeführenden haben in der Schweiz keine Asylgesuche gestellt. Den Akten sind auch keine Hinweise auf eine Verletzung des flüchtlingsrechtlichen Refoulement-Verbots zu entnehmen.</w:t>
      </w:r>
    </w:p>
    <w:p>
      <w:r>
        <w:rPr>
          <w:b/>
        </w:rPr>
        <w:t>E. 8.2.4</w:t>
      </w:r>
    </w:p>
    <w:p>
      <w:r>
        <w:t>Die Beschwerdeführerin und ihr Kind verfügten in Polen über einen Schutzstatus, welchen sie bei ihrer Rückkehr reaktivieren oder erneute Ge- suche um Gewährung desselben stellen können. Anhaltspunkte für eine ihnen dort drohende menschenrechtswidrige Behandlung im Sinne von Art. 25 Abs. 3 BV, von Art. 3 des Übereinkommens vom 10. Dezember 1984 gegen Folter und andere grausame, unmenschliche oder erniedri- gende Behandlung oder Strafe (FoK, SR 0.105) und der Praxis zu Art. 3 EMRK sind – in Einklang mit dem SEM – keine ersichtlich. Der Vollzug der Wegweisung erweist sich daher als zulässig im Sinne von Art. 83 Abs. 3 AIG).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D-7484/2024 Seite 10 festgestellt, ist – unter Vorbehalt von Art. 83 Abs. 7 AIG – die vorläufige Aufnahme zu gewähren.</w:t>
      </w:r>
    </w:p>
    <w:p>
      <w:r>
        <w:rPr>
          <w:b/>
        </w:rPr>
        <w:t>E. 8.3.2</w:t>
      </w:r>
    </w:p>
    <w:p>
      <w:r>
        <w:t>Übereinstimmend mit dem SEM ist der Wegweisungsvollzug nach Polen vorliegend auch als zumutbar zu erachten. So hat das SEM zu Recht festgehalten, dass gemäss Art. 83 Abs. 5 AIG die Vermutung besteht, wo- nach der Vollzug der Wegweisung in einen EU-Staat wie Polen in der Regel zumutbar ist (vgl. Anhang 2 der Verordnung über den Vollzug der Weg- und Ausweisung sowie der Landesverweisung von ausländischen Personen [VVWAL, SR 142.281]). Diese gesetzliche Vermutung vermag die Be- schwerdeführerin nicht zu widerlegen. In der Beschwerde wird geltend ge- macht, die Sozialhilfe in Polen sei unzureichend und sie müssten dort 75% der Kosten für die bereitgestellte Unterkunft selber zahlen. Da sie aber in Polen keine Arbeit habe, stünden sie am Rande des Überlebens. Hierzu ist festzustellen, dass eine erneute PESEL-Registrierung nebst einem Aufent- halt in Polen unter anderem die Aufnahme einer Erwerbstätigkeit, die Inan- spruchnahme medizinischer Dienstleistungen, Zugang zum Bildungssys- tem sowie die Unterstützung durch Sozialhilfe ermöglichen (vgl. &lt;https://vi- situkraine.today/de/blog/202/ukrainians-in-poland-how-to-get-a-pesel- number&gt;, abgerufen am 4.12.2024; vgl. auch Urteil des BVGer D-6195/2023 vom 1. März 2024 E. 6.1). Der Beschwerdeführerin wird es angesichts der wirtschaftlichen Lage, der tiefen Arbeitslosenrate in Polen (vgl. etwa: Wirtschaftsbericht 2024 Polen der Schweizer Botschaft in Po- len, abrufbar unter: google search, abgerufen am 4.12.2024), dem verein- fachten Zugang zum Arbeitsmarkt für ukrainische Staatsangehörige sowie ihrem fast zweijährigen dortigen Aufenthalt möglich sein, sich um eine An- stellung zu bemühen. Konkrete Anhaltspunkte für eine drohende Verlet- zung des Kindeswohls bei einem Wegweisungsvollzug nach Polen sind zu- dem nicht ersichtlich. Gemäss den eingereichten Berichten hat sich der Sohn der Beschwerdeführerin während dem rund einjährigen Aufenthalt in der Schweiz zwar gut integriert. In Polen lebte der Sohn zuvor jedoch be- reits rund zwei Jahre. Es kann ihm zugemutet werden, den zuvor in Polen besuchten Schulunterricht wieder aufzunehmen. Sollte ihr Sohn in der Schule erneut diskriminiert oder gemobbt werden, ist es der Beschwerde- führerin diesbezüglich zuzumuten, sich in der Schule an die zuständigen Schulbehörden oder deren vorgesetzten Instanzen zu wenden und allen- falls psychologische Hilfe für ihr Kind in Anspruch zu nehmen. In der Be- schwerde werden die Beschwerdeführerin betreffend Bronchialasthma und Allergien und ihren Sohn betreffend psychische Leiden und Herzprobleme aufgeführt. Ferner macht die Beschwerdeführerin geltend, ihre Asthmaan- fälle seien aufgrund der besseren Umweltbedingungen in der Schweiz voll-</w:t>
      </w:r>
    </w:p>
    <w:p>
      <w:r>
        <w:t>D-7484/2024 Seite 11 ständig verschwunden, was die Ärzte bestätigt hätten. Diesbezügliche Be- stätigungen wurden jedoch keine eingereicht. Zudem hat das SEM hin- sichtlich der gesundheitlichen Probleme zutreffend auf die sehr gute medi- zinische Infrastruktur in Polen hingewiesen, welche die Beschwerdeführe- rin und ihr Sohn bei einer Rückkehr dorthin beanspruchen können und ge- mäss der ärztlichen Diagnosebestätigung aus Polen bereits in Anspruch genommen haben. Insgesamt sind keine Gründe ersichtlich aufgrund derer zu schliessen wäre, die Beschwerdeführerin oder ihr Sohn würden in Polen aufgrund individueller Umstände sozialer, wirtschaftlicher oder gesundheit- licher Art in eine existenzielle Notlage geraten. Der Vollzug der Wegwei- sung erweist sich demnach nicht als unzumutbar.</w:t>
      </w:r>
    </w:p>
    <w:p>
      <w:r>
        <w:rPr>
          <w:b/>
        </w:rPr>
        <w:t>E. 8.4</w:t>
      </w:r>
    </w:p>
    <w:p>
      <w:r>
        <w:t>Da die Beschwerdeführenden im Besitze gültiger ukrainischen Reise- pässe sind, ist schliesslich auch von der Möglichkeit des Wegweisungsvoll- zugs auszugehen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im Lichte von Art. 106 Abs. 1 AsylG und Art. 49 VwVG nicht zu beanstanden ist. Die Beschwerde ist abzuweisen.</w:t>
      </w:r>
    </w:p>
    <w:p>
      <w:r>
        <w:rPr>
          <w:b/>
        </w:rPr>
        <w:t>E. 10.1</w:t>
      </w:r>
    </w:p>
    <w:p>
      <w:r>
        <w:t>Das Gesuch um Gewährung der unentgeltlichen Prozessführung ist ungeachtet der allfälligen prozessualen Bedürftigkeit abzuweisen, da sich die in der Beschwerde gestellten Begehren als aussichtslos erweisen.</w:t>
      </w:r>
    </w:p>
    <w:p>
      <w:r>
        <w:rPr>
          <w:b/>
        </w:rPr>
        <w:t>E. 10.2</w:t>
      </w:r>
    </w:p>
    <w:p>
      <w:r>
        <w:t>Das Gesuch um Erlass von der Kostenvorschusspflicht wird mit vor- liegendem Direktentscheid gegenstandslos.</w:t>
      </w:r>
    </w:p>
    <w:p>
      <w:r>
        <w:rPr>
          <w:b/>
        </w:rPr>
        <w:t>E. 11</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 (Dispositiv nächste Seite)</w:t>
      </w:r>
    </w:p>
    <w:p>
      <w:r>
        <w:t>D-7484/2024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