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D-7472/2024 vom 19. November 2024</w:t>
      </w:r>
    </w:p>
    <w:p>
      <w:r>
        <w:t>Bundesverwaltungsgericht, 2024-11-19, DE</w:t>
      </w:r>
    </w:p>
    <w:p>
      <w:r>
        <w:rPr>
          <w:b/>
        </w:rPr>
        <w:t xml:space="preserve">Quelle: </w:t>
      </w:r>
      <w:r>
        <w:t>https://mcp.opencaselaw.ch/entscheid/bvger_D-7472_2024_d20241119</w:t>
      </w:r>
    </w:p>
    <w:p>
      <w:r>
        <w:t>FR: TAF D-7472/2024 du 19 novembre 2024</w:t>
      </w:r>
    </w:p>
    <w:p>
      <w:r>
        <w:t>IT: TAF D-7472/2024 del 19 novembre 2024</w:t>
      </w:r>
    </w:p>
    <w:p>
      <w:pPr>
        <w:pStyle w:val="Heading2"/>
      </w:pPr>
      <w:r>
        <w:t>Regeste</w:t>
      </w:r>
    </w:p>
    <w:p>
      <w:r>
        <w:t>Vollzug der Wegweisung (beschleunigtes Verfahren) | Vollzug der Wegweisung (beschleunigtes Verfahren); Verfügung des SEM vom 19.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unter Vorbehalt der nachfolgenden Erwägung – einzutreten.</w:t>
      </w:r>
    </w:p>
    <w:p>
      <w:r>
        <w:rPr>
          <w:b/>
        </w:rPr>
        <w:t>E. 1.4</w:t>
      </w:r>
    </w:p>
    <w:p>
      <w:r>
        <w:t>Das Bundesverwaltungsgericht ist betreffend den Vorwurf der im ange- fochtenen Entscheid nicht verfügten Änderung der Staatsangehörigkeit und den Eventualantrag, das SEM sei anzuweisen, eine anfechtbare ZE-</w:t>
      </w:r>
    </w:p>
    <w:p>
      <w:r>
        <w:t>D-7472/2024 Seite 6 MIS-Verfügung zur Änderung der Staatsangehörigkeit zu erlassen, nicht zuständig. Nachdem die Vorinstanz in der angefochtenen Verfügung keine Dispositiv-Ziffer zum ZEMIS-Eintrag erliess, mithin insoweit kein Anfech- tungsgegenstand vorliegt (Art. 5 VwVG), hat sich der Beschwerdeführer in diesem Zusammenhang (zunächst) an das SEM zu wenden, weshalb dies- bezüglich auf die Beschwerde nicht einzutreten ist (vgl. etwa Urteil des BVGer D-4737/2023 vom 20. August 2024 E. 2 m.w.H.).</w:t>
      </w:r>
    </w:p>
    <w:p>
      <w:r>
        <w:rPr>
          <w:b/>
        </w:rPr>
        <w:t>E. 2</w:t>
      </w:r>
    </w:p>
    <w:p>
      <w:r>
        <w:t>Zwar wurde mit der Beschwerde die vollständige Aufhebung der Verfügung vom 19. November 2024 beantragt. Angesichts der weiteren Rechtsbegeh- ren und insbesondere der Beschwerdebegründung geht das Bundesver- waltungsgericht indessen davon aus, dass sich die – durch die zugewie- sene Rechtsvertretung eingereichte – Beschwerde nur gegen den von der Vorinstanz angeordneten Wegweisungsvollzug richtet. Die Ziffern 1 (Ver- neinung der Flüchtlingseigenschaft), 2 (Ablehnung des Asylgesuchs) und</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auf die Durchführung eines Schriftenwechsels verzichtet.</w:t>
      </w:r>
    </w:p>
    <w:p>
      <w:r>
        <w:rPr>
          <w:b/>
        </w:rPr>
        <w:t>E. 5</w:t>
      </w:r>
    </w:p>
    <w:p>
      <w:r>
        <w:t>Soweit in der Beschwerde – unabhängig des Vorwurfs der in der angefoch- tenen Verfügung nicht verfügten Änderung der Staatsangehörigkeit – Ver- letzungen formellen Rechts (insbesondere der Begründungspflicht und des Untersuchungsgrundsatzes) gerügt werden, ist festzuhalten, dass sich die entsprechenden Rügen als unbegründet erweisen. So hat die Vorinstanz in der angefochtenen Verfügung hinreichend dargelegt, weshalb sie trotz gegenteiliger Angabe des Beschwerdeführers von dessen burkinischer Staatsangehörigkeit ausgeht. Dabei hat sie sich auf Aussagen des Be- schwerdeführers abgestützt. Eine sachgerechte Anfechtung der vorin- stanzlichen Verfügung war dem Beschwerdeführer offenkundig möglich (vgl. BGE 136 I 184 E. 2.2.1 m.w.H.). Es ist vor diesem Hintergrund auch nicht ersichtlich, inwiefern die Vorinstanz weitere Abklärungen zu seiner</w:t>
      </w:r>
    </w:p>
    <w:p>
      <w:r>
        <w:t>D-7472/2024 Seite 7 Staatsangehörigkeit hätte vornehmen müssen. Daran vermag der Hinweis in der Beschwerde auf das Referenzurteil des Bundesverwaltungsgerichts E-3361/2014 vom 6. Mai 2015 nichts zu ändern. Unter Hinweis auf die nachfolgenden Erwägungen und mithin die darin festgestellte Verletzung der Mitwirkungspflicht durch den Beschwerdeführer musste die Vorinstanz sodann keine weiteren Abklärungen zu seinem sozialen Umfeld in Burkina Faso vornehmen. Der Antrag auf Rückweisung der Sache an das SEM zur rechtsgenüglichen Begründung sowie zur vollständigen und richtigen Sachverhaltserstellung und Neubeurteilung ist daher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Die Fragen der Zulässigkeit und der Möglichkeit des Wegweisungsvoll- zugs werden in der Beschwerdeschrift nicht (konkret) thematisiert und es ergeben sich in diesem Zusammenhang keine Hinweise auf eine (im Er- gebnis) offensichtliche Fehleinschätzung der Vorinstanz aus den Akten, weshalb sich weitere Ausführungen hierzu erübrigen.</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6.3.2.1</w:t>
      </w:r>
    </w:p>
    <w:p>
      <w:r>
        <w:t>Das SEM prüfte den Wegweisungsvollzug des Beschwerdeführers nach Burkina Faso, nachdem es zum Schluss gekommen war, es sei zwin- gend davon auszugehen, dass er über die entsprechende Staatsangehö- rigkeit verfüge (vgl. Bst. D.b vorstehend).</w:t>
      </w:r>
    </w:p>
    <w:p>
      <w:r>
        <w:t>D-7472/2024 Seite 8</w:t>
      </w:r>
    </w:p>
    <w:p>
      <w:r>
        <w:rPr>
          <w:b/>
        </w:rPr>
        <w:t>E. 6.3.2.2</w:t>
      </w:r>
    </w:p>
    <w:p>
      <w:r>
        <w:t>In der Beschwerde wird hingegen die burkinische Staatsangehörig- keit bestritten und an der angegebenen ivorischen Staatsangehörigkeit festgehalten. Es wird in diesem Zusammenhang geltend gemacht, der Be- schwerdeführer habe seine Staatsangehörigkeit im Verfahren gleichblei- bend mit Côte d’Ivoire angegeben. Dass er sich im Dublin-Gespräch auf Burkina Faso als sein Heimatland bezogen habe, ändere daran nichts, zu- mal diese Bezeichnung nicht zwingend mit der Staatsangehörigkeit zusam- menhänge und er jahrelang in Burkina Faso gelebt habe. Das Protokoll der Personalienaufnahme sei sodann nicht rückübersetzt worden und beim da- rin festgehaltenen Geburtsort (D._______) handle es sich wohl um ein Missverständnis. Weiter scheine das Argument der Vorinstanz, der Be- schwerdeführer habe die Fragen zum Nationalhelden und Staatsoberhaupt von Burkina Faso richtig beantwortet, völlig verfehlt, zumal er immerhin seit Kindesalter dort gelebt und die Abendschule besucht habe und es eher fraglich wäre, wenn er diese Fragen nicht hätte beantworten können. Die alleinige Möglichkeit, dass er durch seinen Vater die Staatsangehörigkeit von Burkina Faso habe, sei zu kurz gegriffen. Er habe nie Identitätspapiere oder eine Geburtsurkunde von Burkina Faso besessen und deren Erlan- gung wäre wohl bei einer Rückkehr nach Burkina Faso auch nicht möglich.</w:t>
      </w:r>
    </w:p>
    <w:p>
      <w:r>
        <w:rPr>
          <w:b/>
        </w:rPr>
        <w:t>E. 6.3.2.3</w:t>
      </w:r>
    </w:p>
    <w:p>
      <w:r>
        <w:t>Nach Prüfung der Akten schliesst sich das Gericht der vorinstanzli- chen Einschätzung im Ergebnis an. Es ist – in Übereinstimmung mit dem SEM – bereits angesichts des in Burkina Faso geltenden "ius sanguinis" und den Angaben des Beschwerdeführers, wonach sein Vater burkinischer Staatsangehöriger (respektive Burkinabé) sei, von seiner eigenen burkini- schen Staatsangehörigkeit auszugehen. Diese Annahme wird durch die Tatsache bestätigt, dass er gemäss (ihm bekannten) Strafbefehl vom 5. Oktober 2024 betreffend rechtswidrige Einreise als burkinischer Staats- angehöriger registriert wurde (vgl. Akten SEM […]-13/4). Darin wurde im Übrigen – wie bei der Personalienaufnahme – D._______ (Burkina Faso) als Geburtsort aufgenommen. Inwiefern es sich dabei um ein Missver- ständnis handeln soll, wird in der Beschwerde (bezogen auf die Personali- enaufnahme) nicht genauer erläutert und ist auch nicht nachvollziehbar. An der angenommenen burkinischen Staatsangehörigkeit vermögen schliess- lich allein die in der Beschwerde wiederholten Behauptungen, wonach der Beschwerdeführer nie Identitätspapiere oder eine Geburtsurkunde von Burkina Faso besessen habe, nichts zu ändern. Dies gilt umso mehr, als seine persönliche Glaubwürdigkeit – wie nachfolgend festgestellt – erheb- lich reduziert ist.</w:t>
      </w:r>
    </w:p>
    <w:p>
      <w:r>
        <w:t>D-7472/2024 Seite 9</w:t>
      </w:r>
    </w:p>
    <w:p>
      <w:r>
        <w:rPr>
          <w:b/>
        </w:rPr>
        <w:t>E. 6.3.2.4</w:t>
      </w:r>
    </w:p>
    <w:p>
      <w:r>
        <w:t>Nach dem Gesagten ist das SEM zu Recht davon ausgegangen, dass der Beschwerdeführer über die burkinische Staatsangehörigkeit ver- fügt und hat den Wegweisungsvollzug zutreffend dorthin geprüft.</w:t>
      </w:r>
    </w:p>
    <w:p>
      <w:r>
        <w:rPr>
          <w:b/>
        </w:rPr>
        <w:t>E. 6.3.3.1</w:t>
      </w:r>
    </w:p>
    <w:p>
      <w:r>
        <w:t>In Burkina Faso herrscht keine Situation allgemeiner Gewalt – zu- mindest nicht auf dem gesamten Staatsgebiet (vgl. etwa den Bericht des belgischen "Commissariat général aux réfugiés et aux apatrides": Burkina Faso, Situation sécuritaire, 17 septembre 2024 [mise à jour]) –, die es von vornherein und unabhängig von den Umständen des Einzelfalls erlauben würde, in Bezug auf die gesamte Bevölkerung das Vorliegen einer konkre- ten Gefährdung im Sinne von Art. 83 Abs. 4 AIG festzustellen. Solches wur- de im Übrigen weder in der Stellungnahme zum Entscheidentwurf noch in der Beschwerde konkret geltend gemacht.</w:t>
      </w:r>
    </w:p>
    <w:p>
      <w:r>
        <w:rPr>
          <w:b/>
        </w:rPr>
        <w:t>E. 6.3.3.2</w:t>
      </w:r>
    </w:p>
    <w:p>
      <w:r>
        <w:t>Vorliegend ist die Zumutbarkeit des Wegweisungsvollzugs denn auch in individueller Hinsicht zu bestätigen. Diesbezüglich ist insbesondere darauf hinzuweisen, dass der Beschwerdeführer – wie vom SEM zu Recht festgehalten – höchst unsubstanziierte und widersprüchliche Angaben zu seinem Leben in Burkina Faso machte. Es kann auf die entsprechenden Erwägungen in der angefochtenen Verfügung verwiesen werden (vgl. auch Bst. D.b.b vorstehend), welche die persönliche Glaubwürdigkeit des Be- schwerdeführers erheblich reduzieren und den Eindruck erwecken, dass er nicht gewillt ist, wahrheitsgetreue Aussagen zu seiner Biografie und sei- nen Lebensumständen in Burkina Faso zu machen. Angesichts dessen ist – entgegen den anderslautenden Ausführungen des SEM – auch nicht glaubhaft, dass er vor seiner Ausreise aus Burkina Faso in D._______ lebte und alle seine Familienmitglieder von dort in die Côte d’Ivoire geflüchtet sind. Damit steht des Weiteren fest, dass er – wie in der angefochtenen Verfügung angedeutet – seine Mitwirkungspflicht (Art. 8 AsylG) verletzt hat. Bei dieser Sachlage ist es dem Gericht nicht möglich, sich in voller Kennt- nis der tatsächlichen persönlichen und familiären Verhältnisse des Be- schwerdeführers zur Zumutbarkeit des Wegweisungsvollzugs zu äussern. Der Beschwerdeführer hat die Folgen seiner mangelhaften Mitwirkung zu tragen, indem vermutungsweise davon auszugehen ist, dass keine Weg- weisungsvollzugshindernisse bezüglich Burkina Faso vorliegen. Er ist denn auch jung und – bis allenfalls auf Fussschmerzen – gesund (vgl. Ak- ten SEM […]-18/13 F5 ff.). Zudem spricht er gemäss eigenen Angaben ins- besondere Französisch sowie F._______ und hat "Mechanik" gelernt.</w:t>
      </w:r>
    </w:p>
    <w:p>
      <w:r>
        <w:t>D-7472/2024 Seite 10</w:t>
      </w:r>
    </w:p>
    <w:p>
      <w:r>
        <w:rPr>
          <w:b/>
        </w:rPr>
        <w:t>E. 6.3.3.3</w:t>
      </w:r>
    </w:p>
    <w:p>
      <w:r>
        <w:t>Nach dem Gesagten erweist sich der Wegweisungsvollzug als zu- mutbar. Die weiteren Beschwerdevorbringen sind nicht geeignet, eine Än- derung dieser Einschätzung zu bewirken, weshalb nicht weiter darauf ein- zugehen ist.</w:t>
      </w:r>
    </w:p>
    <w:p>
      <w:r>
        <w:rPr>
          <w:b/>
        </w:rPr>
        <w:t>E. 6.4</w:t>
      </w:r>
    </w:p>
    <w:p>
      <w:r>
        <w:t>Zusammenfassend hat die Vorinstanz den Wegweisungsvollzug (im Ergebnis)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Die Beschwerde ist – auch hinsichtlich des nicht begründeten Antrags auf Auf- hebung der Dispositivziffer 6 der angefochtenen Verfügung (Aushändigung der Akten) – abzuweisen, soweit darauf einzutreten ist.</w:t>
      </w:r>
    </w:p>
    <w:p>
      <w:r>
        <w:rPr>
          <w:b/>
        </w:rPr>
        <w:t>E. 8.1</w:t>
      </w:r>
    </w:p>
    <w:p>
      <w:r>
        <w:t>Mit dem vorliegenden Urteil ist das Gesuch um Verzicht auf die Erhe- bung eines Kostenvorschusses gegenstandslos geworden.</w:t>
      </w:r>
    </w:p>
    <w:p>
      <w:r>
        <w:rPr>
          <w:b/>
        </w:rPr>
        <w:t>E. 8.2</w:t>
      </w:r>
    </w:p>
    <w:p>
      <w:r>
        <w:t>Bei diesem Ausgang des Verfahrens wären die Kosten dem Beschwer- deführer aufzuerlegen (Art. 63 Abs. 1 VwVG). Er ersuchte indessen um Gewährung der unentgeltlichen Prozessführung gemäss Art. 65 Abs. 1 VwVG. Dieses Gesuch ist gutzuheissen, da die Begehren nicht als von vornherein aussichtslos zu bezeichnen waren und aufgrund der Umstände von seiner Mittellosigkeit auszugehen ist. Es sind daher keine Verfahrens- kosten zu erheben.</w:t>
      </w:r>
    </w:p>
    <w:p>
      <w:r>
        <w:t>(Dispositiv nächste Seite)</w:t>
      </w:r>
    </w:p>
    <w:p>
      <w:r>
        <w:t>D-7472/2024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