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D-7472/2015 vom 24. November 2015</w:t>
      </w:r>
    </w:p>
    <w:p>
      <w:r>
        <w:t>Bundesverwaltungsgericht, 2015-11-24, DE</w:t>
      </w:r>
    </w:p>
    <w:p>
      <w:r>
        <w:rPr>
          <w:b/>
        </w:rPr>
        <w:t xml:space="preserve">Quelle: </w:t>
      </w:r>
      <w:r>
        <w:t>https://mcp.opencaselaw.ch/entscheid/bvger_D-7472_2015</w:t>
      </w:r>
    </w:p>
    <w:p>
      <w:r>
        <w:t>FR: TAF D-7472/2015 du 24 novembre 2015</w:t>
      </w:r>
    </w:p>
    <w:p>
      <w:r>
        <w:t>IT: TAF D-7472/2015 del 24 novembre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Am 3. September 2015 ersuchte das SEM die italienischen Behörden um Aufnahme des Beschwerdeführers gestützt auf Art. 13 Abs. 1 Dublin-III-VO. Die italienischen Behörden liessen das Übernahmeersuchen innert der in Art. 25 Abs. 1 Dublin-III-VO vorgesehenen Frist unbeantwortet, womit sie die Zuständigkeit Italiens implizit anerkannten (Art. 25 Abs. 2 Dublin-III-VO).</w:t>
      </w:r>
    </w:p>
    <w:p>
      <w:r>
        <w:rPr>
          <w:b/>
        </w:rPr>
        <w:t>E. 5.2</w:t>
      </w:r>
    </w:p>
    <w:p>
      <w:r>
        <w:t>Die grundsätzliche Zuständigkeit Italiens wird denn auch weder im Rahmen der Gewährung des rechtlichen Gehörs noch in der Beschwerdeschrift bestritten. Die Zuständigkeit Italiens ist somit gegeben.</w:t>
      </w:r>
    </w:p>
    <w:p>
      <w:r>
        <w:rPr>
          <w:b/>
        </w:rPr>
        <w:t>E. 6.1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Überdies können Asylsuchende sich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6.2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6.3</w:t>
      </w:r>
    </w:p>
    <w:p>
      <w:r>
        <w:t>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der Richtlinie 2013/33/EU des Europäischen Parlaments und des Rates vom 26. Juni 2013 (sog. Aufnahmerichtlinie) verstossen würde.</w:t>
      </w:r>
    </w:p>
    <w:p>
      <w:r>
        <w:rPr>
          <w:b/>
        </w:rPr>
        <w:t>E. 6.4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6.5</w:t>
      </w:r>
    </w:p>
    <w:p>
      <w:r>
        <w:t>Unter diesen Umständen ist die Anwendung von Art. 3 Abs. 2 Dublin-III-VO nicht gerechtfertigt.</w:t>
      </w:r>
    </w:p>
    <w:p>
      <w:r>
        <w:rPr>
          <w:b/>
        </w:rPr>
        <w:t>E. 7.1</w:t>
      </w:r>
    </w:p>
    <w:p>
      <w:r>
        <w:t>Der Beschwerdeführer beruft sich indessen weiter darauf, sein Gesundheitszustand stehe einer Überstellung entgegen. Er leide an starken Schmerzen (...) mit Ausstrahlungen in den Rücken. Bis heute habe noch keine abschliessende Diagnose gestellt werden können. Er fordert die Rückweisung der Sache an das SEM zur vollständigen Erstellung des Sachverhalts, eventualiter die Anwendung der Ermessensklausel von Art. 17 Abs. 1 Dublin-III-VO.</w:t>
      </w:r>
    </w:p>
    <w:p>
      <w:r>
        <w:rPr>
          <w:b/>
        </w:rPr>
        <w:t>E. 7.2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Müller/Benjamin Schindler, VwVG, Kommentar zum Bundesgesetz über das Verwaltungsverfahren, Zürich/St. Gallen 2008, Rz. 28, S. 676 f.). Ihre Grenze findet die Untersuchungspflicht allerdings in der Mitwirkungspflicht des Asylsuchenden (vgl. Art. 8 AsylG).</w:t>
      </w:r>
    </w:p>
    <w:p>
      <w:r>
        <w:rPr>
          <w:b/>
        </w:rPr>
        <w:t>E. 7.3</w:t>
      </w:r>
    </w:p>
    <w:p>
      <w:r>
        <w:t>Das Bundesverwaltungsgericht kommt vorliegend zum Schluss, dass das SEM den Sachverhalt vollständig und richtig abgeklärt hat. Dem Beschwerdeführer wurde anlässlich der Befragung im Sinne von Art. 26bis AsylG Gelegenheit geboten, sich zu seinem Gesundheitszustand zu äussern. Dabei brachte der Beschwerdeführer vor, er sei gesund, nur in der Nase habe er eine Art Verstopfung (vgl. A3/11, S. 7). In den Akten weist allenfalls das Überweisungsformular auf eine medizinische Untersuchung hin, wobei keine Diagnose oder Behandlungsverläufe ersichtlich werden und sich das medizinische Leiden nicht auf die nun in der Beschwerde vorgebrachten Schmerzen beziehen. Asylsuchende sind hingegen verpflichtet, bei der Sachverhaltsfeststellung aktiv mitzuwirken (BVGE 2011/27 E. 4.2). Insoweit kann ein Asylsuchender im Rahmen seiner Mitwirkungspflicht jederzeit Beweismittel beibringen. Ein Anspruch darauf, dass er seitens der Behörden nochmals ausdrücklich dazu aufgefordert wird, er könne Beweismittel einreichen, ergibt sich aus dem Gesetz nicht. Das SEM war somit im Rahmen des Untersuchungsgrundsatzes nicht gehalten, selbständig nach weiteren gesundheitlichen Problemen des Beschwerdeführers zu forschen.</w:t>
      </w:r>
    </w:p>
    <w:p>
      <w:r>
        <w:rPr>
          <w:b/>
        </w:rPr>
        <w:t>E. 7.4</w:t>
      </w:r>
    </w:p>
    <w:p>
      <w:r>
        <w:t>Eine zwangsweise Rückweisung von Personen mit gesundheitlichen Problemen kann überdies nur dann einen Verstoss gegen Art. 3 EMRK darstellen, wenn die betroffene Person sich in einem fortgeschrittenen oder terminalen Krankheitsstadium und bereits in Todesnähe befindet (vgl. BVGE 2011/9 E. 7 mit Hinweisen auf die Praxis des EGMR). Weder aus den vorinstanzlichen Akten noch aus der Beschwerde - worin lediglich in allgemeiner Weise auf Schmerzen (...) verwiesen wurde - kann ein derartiges Gesundheitsrisiko entnommen werden, weshalb der Gesundheitszustand des Beschwerdeführers eine Unzulässigkeit der Überstellung nicht zu rechtfertigen vermag. Es liegen zudem keine Hinweise vor, wonach Italien dem Beschwerdeführer eine adäquate medizinische Behandlung verweigern würde.</w:t>
      </w:r>
    </w:p>
    <w:p>
      <w:r>
        <w:rPr>
          <w:b/>
        </w:rPr>
        <w:t>E. 7.5</w:t>
      </w:r>
    </w:p>
    <w:p>
      <w:r>
        <w:t>Soweit der Beschwerdeführer sinngemäss das Vorliegen von "humanitären Gründen" geltend macht, ist Folgendes festzuhalten:</w:t>
      </w:r>
    </w:p>
    <w:p>
      <w:r>
        <w:rPr>
          <w:b/>
        </w:rPr>
        <w:t>E. 7.5.1</w:t>
      </w:r>
    </w:p>
    <w:p>
      <w:r>
        <w:t>Gemäss Praxis des Bundesverwaltungsgerichts verfügt das SEM bei der Anwendung der Kann-Bestimmung von Art. 29a Abs. 3 AsylV 1 über einen Ermessensspielraum (vgl.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7.5.2</w:t>
      </w:r>
    </w:p>
    <w:p>
      <w:r>
        <w:t>Die Vorinstanz hat sich in der angefochtenen Verfügung in Bezugnahme auf Art. 29a Abs. 3 AsylV 1 mit einer allgemeinen Standardformulierung ohne spezifische Bezugnahme auf den Einzelfall geäussert. Wie bereits ausgeführt, gab es für das SEM indessen keinerlei Hinweise auf humanitäre Gründe, welche einen Selbsteintritt veranlasst hätten, weshalb das SEM nicht gehalten war, die Nichtanwendung von Art. 29a Abs. 3 AsylV 1 eingehend zu begründen. Die geltend gemachten gesundheitlichen Probleme wurden sodann erst auf Beschwerdestufe geltend gemacht. Das SEM hat somit die spezifische Situation der Beschwerdeführenden genügend beleuchtet und abgeklärt, weshalb weder eine Ermessensunterschreitung noch Ermessensmissbrauch festgestellt werden kann.</w:t>
      </w:r>
    </w:p>
    <w:p>
      <w:r>
        <w:rPr>
          <w:b/>
        </w:rPr>
        <w:t>E. 7.6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Italien der für die Behandlung des Asylgesuchs des Beschwerdeführers zuständige Mitgliedstaat gemäss Dublin-III-VO. Italien ist verpflichtet, das Asylverfahren gemäss Art. 21, 22 und 29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11.1</w:t>
      </w:r>
    </w:p>
    <w:p>
      <w:r>
        <w:t>Nach dem Gesagten ist die Beschwerde abzuweisen und die Verfügung des SEM zu bestätigen.</w:t>
      </w:r>
    </w:p>
    <w:p>
      <w:r>
        <w:rPr>
          <w:b/>
        </w:rPr>
        <w:t>E. 11.2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12</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