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D-7471/2014 vom 1. März 2018</w:t>
      </w:r>
    </w:p>
    <w:p>
      <w:r>
        <w:t>Bundesverwaltungsgericht, 2018-03-01, DE</w:t>
      </w:r>
    </w:p>
    <w:p>
      <w:r>
        <w:rPr>
          <w:b/>
        </w:rPr>
        <w:t xml:space="preserve">Quelle: </w:t>
      </w:r>
      <w:r>
        <w:t>https://mcp.opencaselaw.ch/entscheid/bvger_D-7471_2014</w:t>
      </w:r>
    </w:p>
    <w:p>
      <w:r>
        <w:t>FR: TAF D-7471/2014 du 1 mars 2018</w:t>
      </w:r>
    </w:p>
    <w:p>
      <w:r>
        <w:t>IT: TAF D-7471/2014 del 1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Nachdem das SEM mit der angefochtenen Verfügung den Beschwerdeführer gestützt auf Art. 3 AsylG als Flüchtling anerkannte und dessen vorläufige Aufnahme anordnete, ist nachfolgend - auch weil sich die Beschwerdeanträge darauf beschränken - einzig zu beurteilen, ob das SEM zu Recht zum Schluss gelangte, er sei im Sinne von Art. 53 AsylG asylunwürdig, weshalb sein Asylgesuch abzulehnen sei.</w:t>
      </w:r>
    </w:p>
    <w:p>
      <w:r>
        <w:rPr>
          <w:b/>
        </w:rPr>
        <w:t>E. 4.1</w:t>
      </w:r>
    </w:p>
    <w:p>
      <w:r>
        <w:t>In der angefochtenen Verfügung führte die Vorinstanz zur Frage der Asylunwürdigkeit im Wesentlichen aus, der Begriff der "verwerflichen Handlungen" im Sinne von Art. 53 AsylG orientiere sich am abstrakten Verbrechensbegriff von Art. 10 Abs. 2 StGB. Unter den Verbrechensbegriff des StGB fielen demnach Straftaten, die mit mehr als drei Jahren Freiheitsstrafe bedroht seien. Es sei auch denkbar, dass eine mit weniger als drei Jahren Freiheitsstrafe bedrohte Straftat als verwerfliche Handlung gewertet werde. Dabei sei es irrelevant, ob die verwerfliche Handlung einen ausschliesslich gemeinrechtlichen Charakter habe oder als politisches Delikt aufzufassen sei. Zudem seien unter Art. 53 AsylG auch Handlungen zu subsumieren, denen keine strafrechtliche Konnotation im engeren Sinne des Strafrechts zukomme. Die Anwendung von Art. 53 AsylG für im Ausland begangene Straftaten setze keinen förmlichen Beweis voraus. Es genüge das Vorliegen eines begründeten Verdachts, dass die Person individuell verantwortlich sei für eine verwerfliche Handlung. Der Beschwerdeführer habe zugunsten der LTTE Informationen über die Armee geliefert, Gegner der LTTE identifiziert, Material beschafft und Waffen versteckt. Bei den LTTE handle es sich um eine Organisation, welche die Anwendung von Gewalt für die Erreichung ihrer Ziele in ihrem politischen Programm gehabt habe und in diesem Zusammenhang nicht davor zurückgeschreckt sei, bei Anschlägen auch den Tod unschuldiger Zivilisten in Kauf zu nehmen. Zahlreiche Staaten hätten wegen der systematischen Menschenrechtsverletzungen durch die LTTE ein formelles Verbot gegen diese erlassen. In der Schweiz gelte die LTTE jedoch nicht als terroristische Organisation, weshalb die alleinige Zugehörigkeit zur LTTE nicht als verwerfliche Handlung nach Art. 53 Asyl zu werten sei. Es sei daher auf den individuellen Tatbeitrag des Einzelnen abzustellen. Nicht nur diejenigen, die aktiv Gewalttaten begangen hätten, sondern auch solche, die die terroristischen Handlungen der Organisation mit qualifizierten Hilfeleistungen unterstützt hätten und daher Mittäter seien, müssten als asylunwürdig qualifiziert werden. Aus den Angaben des Beschwerdeführers ergebe sich, dass er die LTTE in verschiedener Weise unterstützt habe. Die von ihm übernommenen vielfältigen Aufgaben müssten als mehrjährige und qualifizierte Unterstützungstätigkeit bezeichnet werden. Damit habe er die terroristischen Handlungen der Organisation, die in Anschlägen und gezielten Tötungen von Zivilpersonen oder lokalen Amtsträgern bestanden hätten, begünstigt oder möglich gemacht. Der Asylausschluss sei auch verhältnismässig, da der Beschwerdeführer zur Zeit seiner Taten zwischen (...) alt und somit schon länger erwachsen gewesen sei, mithin sei ihm volle Urteils- und Einsichtsfähigkeit zuzurechnen. Zudem seien die zwischen 2006 und 2009 begangenen Straftaten der LTTE in Form von Anschlägen oder gezielten Tötungen und der Entführung sowie Bestrafung von Abtrünnigen, zu welchen der Beschwerdeführer mit seinen Aktivitäten mehr oder weniger direkt beigetragen habe, gemäss Schweizer Strafrecht noch nicht verjährt. Auch habe sich der Beschwerdeführer nicht explizit von seiner Tätigkeit für die LTTE distanziert.</w:t>
      </w:r>
    </w:p>
    <w:p>
      <w:r>
        <w:rPr>
          <w:b/>
        </w:rPr>
        <w:t>E. 4.2</w:t>
      </w:r>
    </w:p>
    <w:p>
      <w:r>
        <w:t>In der Beschwerde machte der Beschwerdeführer im Wesentlichen geltend, die Gesetzesinterpretation des SEM, wonach verwerfliche Handlungen nach Art. 53 AsylG sogar welche sein könnten, die nicht unter den Verbrechensbegriff fielen oder solche, denen nicht einmal strafrechtlicher Charakter zukomme, die aber aus moralischer Sicht verwerflich seien, sei abenteuerlich. Dies führe praktisch zu einem Asylausschluss jedes Flüchtlings, da jeder eine unmoralische Handlung in der Vergangenheit aufzuweisen habe. Der Beschwerdeführer sei aber weder Mitglied der LTTE gewesen noch habe er an Kampfhandlungen in Sri Lanka teilgenommen oder Verbrechen gegen die Menschlichkeit begangen. Er werde in Sri Lanka nicht wegen einer Straftat gesucht, sondern als Sympathisant der LTTE. Die Verfolgung sei daher ausschliesslich politisch motiviert. Auch ignoriere das SEM den geschichtlichen Kontext der Auseinandersetzung in Sri Lanka weitgehend, könne die LTTE trotz terroristischer Taten und Menschenrechtsverletzungen doch nicht als terroristische Organisation eingestuft werden. Es sei auch zu beachten, dass sie das wichtigste Organ des tamilischen Kampfes um Selbstbestimmung sei. Die LTTE seien nicht nur eine Kampftruppe, sondern hätten in den von ihnen kontrollierten Gebieten auch para-staatliche Verwaltungs- und Ordnungsaufgaben übernommen. Das Recht auf Selbstbestimmung sei ebenso wie das Recht auf Sezession völkerrechtlich anerkannt. Das SEM übernehme fälschlicherweise die singhalesische Sicht und stelle die LTTE als Verursacherin des Bürgerkrieges dar, womit es die langjährige Diskriminierung der tamilischen Minderheit, die Menschenrechtsverletzungen der sri-lankischen Armee und ihre terroristische Kriegsführung gegen die tamilische Zivilbevölkerung ausblende. Auch nach Beendigung des Bürgerkrieges habe die sri-lankische Regierung noch die Unterdrückung und Enteignung der Minderheiten weiter vorangetrieben, was das SEM unerwähnt lasse. Auch nenne das SEM nicht die Straftatbestände, welche der Beschwerdeführer mit überwiegender Wahrscheinlichkeit erfüllt habe. Davon abgesehen sei die einzelne Handlung in ihrem politischen Kontext zu sehen, mithin vorliegend die Bürgerkriegssituation zu beachten. Zudem sei der Verhältnismässigkeitsgrundsatz beim Asylausschluss verletzt. Beim Vergleich verschiedener sri-lankischer Dossiers und der daraus resultierenden Entscheide erhalte man zudem den Eindruck, dass unterschiedliche Massstäbe angewandt würden und Willkür entstehe.</w:t>
      </w:r>
    </w:p>
    <w:p>
      <w:r>
        <w:rPr>
          <w:b/>
        </w:rPr>
        <w:t>E. 4.3</w:t>
      </w:r>
    </w:p>
    <w:p>
      <w:r>
        <w:t>In der Vernehmlassung entgegnete das SEM, die Aktivitäten des Beschwerdeführers könnten nicht als geringfügig eingestuft werden, habe er sich doch in verschiedener Weise für die LTTE eingesetzt und damit ihren bewaffneten Einsatz ermöglicht, beispielsweise als Spitzel Armeebewegungen ausgekundschaftet und Mitteilungen über kleine Camps erstattet. Er habe sogar einen Decknamen gehabt. Als besonders verwerflich sei der Verrat eines mit der Armee kooperierenden Mannes zu erachten, den der Beschwerdeführer lediglich auf ein geringfügiges Ereignis hin verraten und somit möglicherweise sogar dessen Tod in Kauf genommen habe. Der Beschwerdeführer sei zudem nicht Mitglied der LTTE gewesen und könne sich demnach für die Ausübung seiner Aktivitäten auch nicht auf eine Zwangssituation berufen.</w:t>
      </w:r>
    </w:p>
    <w:p>
      <w:r>
        <w:rPr>
          <w:b/>
        </w:rPr>
        <w:t>E. 4.4</w:t>
      </w:r>
    </w:p>
    <w:p>
      <w:r>
        <w:t>In seiner Replik entgegnete der Beschwerdeführer, die Beurteilung der politischen Taten durch das SEM beruhe auf einem falschen Verständnis der Bürgerkriegssituation in Sri Lanka. Die LTTE würden fälschlicherweise als terroristische Organisation eingeordnet statt richtigerweise als Bürgerkriegspartei. Aus der falschen Sichtweise des SEM heraus habe der Beschwerdeführer strafbare Handlungen verübt, indem er den LTTE Informationen über Truppenbewegungen der Armee oder über einzelne, mit der Armee kooperierende Personen geliefert habe. Aus Sicht des Beschwerdeführers, die deckungsgleich mit der Mehrheitsmeinung der sri-lankischen Tamilen sein dürfte, sei die sri-lankische Armee eine Besatzungsarmee, die mit allen Mitteln habe bekämpft werden müssen. Das SEM versuche, den Begriff "verwerfliche Handlung" gemäss Art. 53 AsylG unzulässig auszuweiten, indem es dem Beschwerdeführer eine individuelle Verantwortung für verwerfliche Taten in die Schuhe schieben wolle. Er habe angeblich durch seine Spitzeltätigkeit eine Person in grosse Gefahr gebracht, möglicherweise sogar deren Tod in Kauf genommen. Hierbei handle es sich aber um eine reine Hypothese. Es sei unbekannt, was mit dem Gastgeber der Soldaten passiert sei. Angenommen werden müsse aber, dass der tamilischen Zivilperson, die sich den Wünschen der Soldaten nach einer Bewirtung nicht energisch widersetzt habe, nichts passiert sei, handelte es sich doch eher um eine Bagatelle. Für die Annahme der Asylunwürdigkeit fehlten aber konkrete Hinweise auf eine strafbare Handlung des Beschwerdeführers. Dieser sei kein Mitglied der LTTE gewesen und habe nie an gewalttätigen Handlungen teilgenommen. Der Ausschluss aus der Asylgewährung sei auf jeden Fall unverhältnismässig.</w:t>
      </w:r>
    </w:p>
    <w:p>
      <w:r>
        <w:rPr>
          <w:b/>
        </w:rPr>
        <w:t>E. 5.1</w:t>
      </w:r>
    </w:p>
    <w:p>
      <w:r>
        <w:t>Nach Art. 2 Abs. 1 AsylG gewährt die Schweiz Flüchtlingen grundsätzlich Asyl. Davon ausgenommen sind jedoch unter anderem gemäss Art. 53 AsylG Flüchtlinge, die wegen verwerflicher Handlungen der Asylgewährung unwürdig sind oder die die innere oder die äussere Sicherheit der Schweiz verletzt haben oder gefährden.</w:t>
      </w:r>
    </w:p>
    <w:p>
      <w:r>
        <w:rPr>
          <w:b/>
        </w:rPr>
        <w:t>E. 5.2</w:t>
      </w:r>
    </w:p>
    <w:p>
      <w:r>
        <w:t>Unter den Begriff der "verwerflichen Handlungen" fallen grundsätzlich Delikte, die dem abstrakten Verbrechensbegriff von Art. 10 Abs. 2 StGB entsprechen, demnach also Straftaten, die mit Freiheitsstrafe von mehr als drei Jahren bedroht sind (vgl. hierzu und zum Folgenden BVGE 2011/29 E. 9.2.2; 2011/10 E. 6; 2010/44 E. 6). Nach der asylrechtlichen Rechtsprechung ist es irrelevant, ob die verwerfliche Handlung einen ausschliesslich gemeinrechtlichen Charakter hat oder als politisches Delikt aufzufassen ist. Unter Art. 53 AsylG sind mithin auch Handlungen zu subsumieren, denen keine strafrechtliche Konnotation im engeren Sinne des Strafrechts zukommt (vgl. BVGE 2011/29 E. 9.2.2; 2011/10 E. 6 [2. Abschnitt] und das Urteil des BVGer E-7453/2009 vom 28. Oktober 2013 E. 5.1, je m.w.H.).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wobei auf den individuellen Tatbeitrag abzustellen ist (vgl. BVGE 2011/29 E. 9.2.3 f.). Liegt eine entsprechende Delinquenz vor, vermag die alleinige Tatsache einer Mitgliedschaft bei einer extremistischen Organisation nicht zur Folgerung der Asylunwürdigkeit zu führen. Vielmehr ist von einer pauschalen Betrachtungsweise Abstand zu nehmen und, wie erwähnt, der individuelle Tatbeitrag - zu welchem die Schwere der Tat und der persönliche Anteil am Tatentscheid wie auch das Motiv des Täters und allfällige Rechtsfertigungs- oder Schuldminderungsgründe zu zählen sind - zu ermitteln. Ausserdem ist zu prüfen, ob die Rechtsfolge des Asylausschlusses auch eine verhältnismässige Massnahme darstellt (vgl. a.a.O. E. 9.2.4 m.w.H.).</w:t>
      </w:r>
    </w:p>
    <w:p>
      <w:r>
        <w:rPr>
          <w:b/>
        </w:rPr>
        <w:t>E. 5.3</w:t>
      </w:r>
    </w:p>
    <w:p>
      <w:r>
        <w:t>Im Folgenden ist zunächst zu prüfen, ob und inwiefern dem Beschwerdeführer verwerfliche Handlungen im oben genannten Sinne vorgeworfen werden können.</w:t>
      </w:r>
    </w:p>
    <w:p>
      <w:r>
        <w:rPr>
          <w:b/>
        </w:rPr>
        <w:t>E. 5.3.1</w:t>
      </w:r>
    </w:p>
    <w:p>
      <w:r>
        <w:t>Das Bundesverwaltungsgericht geht in seiner Rechtsprechung davon aus, dass die LTTE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wird es in Bezug auf die LTTE einerseits nicht als sachgerecht angesehen, deren Taten generell als Kriegshandlungen zu qualifizieren mit der Konsequenz, dass diese den daran Beteiligten generell nicht als Asylausschlussgrund entgegengehalten werden können. Andererseits wird auch die Annahme eines Asylausschlusses einzig gestützt auf eine Mitgliedschaft bei den LTTE nicht als gerechtfertigt erachtet (vgl. BVGE 2011/29 E. 8.2.1; Urteil des BVGer D-4291/2012 vom 26. Juli 2013 E. 5.2.1 ff. m.w.H.).</w:t>
      </w:r>
    </w:p>
    <w:p>
      <w:r>
        <w:rPr>
          <w:b/>
        </w:rPr>
        <w:t>E. 5.3.2</w:t>
      </w:r>
    </w:p>
    <w:p>
      <w:r>
        <w:t>Der Beschwerdeführer gab zu Protokoll, er sei nicht Mitglied der LTTE (vgl. B 17 S. 6), er sei Unterstützer gewesen, habe aber nie Mitglied werden wollen (vgl. B17 S. 10), insbesondere habe er keinen bewaffneten Dienst leisten wollen (vgl. B17 S. 11). Diese Angaben werden vom SEM nicht in Zweifel gezogen. Weiter schilderte der Beschwerdeführer, er habe von P. und Y. Anweisungen erhalten, wenn diese ihm Aufträge erteilt hätten, habe er diese ausgeführt (vgl. B17 S. 8). Er habe nach dem Tod seines Freundes am (...) (vgl. B17 S. 5) bis Dezember 2008 (vgl. B17 S. 8) Auskunft erteilt über die Vorgehensweise der Armee, wie beispielsweise über die Anzahl von Personen bei Überwachungsgängen, über vorhandene Waffen der Armee, die Anzahl von Armeefahrzeugen und über Standorte neuer Camps. Zudem habe er auch Gegner der LTTE identifiziert, indem er einmal eine Person, die ohne gesetzliche Lizenz Alkohol hergestellt und vertrieben habe und bei der die Soldaten eingekehrt seien, gemeldet habe (vgl. B17 S. 9). Ferner habe er Material für die LTTE beschafft, Waffen versteckt und diese nach Aufforderung wieder herausgegeben (vgl. B17 S.9). Aus den Aussagen des Beschwerdeführers ergibt sich folglich, dass er über keinerlei Entscheidkompetenz verfügte, sondern als Sympathisant auf entsprechende Anweisung Waffen versteckt und Spitzeltätigkeiten für die LTTE durchgeführt hat. Mit anderen Mitgliedern der LTTE ausser P. und Y. habe er nie Kontakt gehabt (vgl. B17 S. 11). Zu seinen Beweggründen gab er an, er habe es zunächst zwei- bis dreimal abgelehnt, sich für die LTTE einzusetzen, erst nachdem sein Freund von der Armee erschossen worden sei, habe er zugestimmt (vgl. B17 S. 5 und S. 11). Er habe sich verpflichtet gefühlt, dem tamilischen Volk zu helfen (vgl. B17 S. 11). Aus den Akten ergeben sich sodann keine konkreten verwerflichen Handlungen im vorgenannten Sinne (vgl. E. 5.2), zu welchen der Beschwerdeführer einen Tatbeitrag geleistet haben soll. Die Annahme des SEM, wonach davon auszugehen sei, dass der Beschwerdeführer mit seinen qualifizierten Unterstützungsleistungen im Sinne einer Mittäterschaft gewalttätige und terroristische Handlungen der LTTE wie Anschläge oder gezielte Tötungen von Zivilpersonen oder lokalen Amtsträgern begünstigt oder ermöglicht habe, ist nicht haltbar. Das SEM hat wenig konkret formuliert, der Beschwerdeführer habe durch seine Handlungen "mehr oder weniger direkt" zu terroristischen Handlungen der LTTE beigetragen. Damit hat es dem Beschwerdeführer eine generelle Mitverantwortung von der LTTE zur Last gelegten Straftaten in Form von Anschlägen oder gezielten Tötungen von Zivilpersonen oder lokalen Amtsträgern unterstellt. Dies führt angesichts der Angaben des Beschwerdeführers aber zu weit. Schliesslich ergibt sich aus der Anbindung des Asylausschlussgrundes der "verwerflichen Handlungen" im Sinne von Art. 53 AsylG an den Verbrechensbegriff von Art. 10 Abs. 2 StGB zwingend, dass in Bezug auf die in Frage stehenden Handlungen der betreffenden Person eine individuelle Handlung beziehungsweise strafrechtliche Verantwortlichkeit gegeben sein muss (vgl. Urteil des BVGer D-5243/2010 vom 26. August 2011 E. 6.3.4). Der Beschwerdeführer hat aber nicht an Kampfhandlungen teilgenommen und sich bewusst gegen eine Mitgliedschaft in der LTTE entschieden, mithin gegen eine Teilnahme am bewaffneten Kampf. Die Beteiligung an einer konkreten Tat der LTTE, welche nach dem Gesagten als massgeblicher Beitrag im Sinne eines Verbrechens angesehen müsste, ergibt sich aus den Akten nicht. Weder ist bekannt, in welchem Zusammenhang und ob überhaupt die vom Beschwerdeführer versteckten Waffen eingesetzt worden sind und ob sich dies im völkerrechtlich zulässigen Rahmen bewegte oder hierbei Zivilpersonen getötet wurden. Es kann überdies nur gemutmasst werden, wie sich seine Unterstützungsleistungen in Form von Beschaffung von Informationen und Material wie Batterien konkret ausgewirkt haben. Dass er damit einen Beitrag zur Erreichung der Ziele der LTTE geleistet hat, kann zwar nicht ausgeschlossen werden, zumal er mehrfach und längere Zeit die LTTE unterstützt hat. Auch unter Berücksichtigung dessen, dass im Ausland begangene verwerfliche Handlungen nach Art. 53 AsylG nicht eines strikten Beweises bedürfen, sondern die aus schwerwiegenden Gründen gerechtfertigte Annahme genügt, dass sich die betroffene Person einer Straftat schuldig gemacht hat, ergibt sich aber aus der Aktenlage nachweislich keine Beteiligung an irgendeiner Tat der LTTE, die als massgeblicher Beitrag im Sinne eines Verbrechens zu werten wäre.</w:t>
      </w:r>
    </w:p>
    <w:p>
      <w:r>
        <w:rPr>
          <w:b/>
        </w:rPr>
        <w:t>E. 5.3.3</w:t>
      </w:r>
    </w:p>
    <w:p>
      <w:r>
        <w:t>Die Argumentation des SEM in der Vernehmlassung vermag am vorstehend Ausgeführten nichts zu ändern. Auch der Verweis auf das Vorhandensein eines Decknamens zur Bekräftigung der besonderen Verwerflichkeit überzeugt nicht, da aus der Benutzung eines solchen Namens noch keine Rückschlüsse auf eine konkrete Tat beziehungsweise konkrete Straftatbestände des blossen Sympathisanten gezogen werden können. Auch das vom SEM in der Vernehmlassung aufgeführte Beispiel einer besonders verwerflichen Tat, der Verrat eines Mannes, der Armeeangehörige bewirtet habe und später nicht mehr anwesend gewesen sei, verfängt nicht. Der Argumentation des Rechtsvertreters ist beizupflichten, dass es sich hierbei nur um Vermutungen handelt, was mit dem Mann geschehen sein könnte. Der Vorwurf, der Beschwerdeführer habe den Mann in grosse Gefahr gebracht und möglicherweise auch dessen Tod in Kauf genommen, genügt angesichts der Unkenntnis des Geschehens und der Umstände nicht. Ein bewusster und konkreter Beitrag des Beschwerdeführers zur Förderung krimineller Aktivitäten kann jedenfalls darin nicht gesehen werden.</w:t>
      </w:r>
    </w:p>
    <w:p>
      <w:r>
        <w:rPr>
          <w:b/>
        </w:rPr>
        <w:t>E. 5.4</w:t>
      </w:r>
    </w:p>
    <w:p>
      <w:r>
        <w:t>Somit liegt in casu, im Lichte vergleichbarer Konstellationen sowie nach der gängigen Praxis des Bundesverwaltungsgerichtes, keine qualifizierte Unterstützungshandlung vor, welche mit der erforderlichen Gewissheit als konkreter und individueller Tatbeitrag zu einer verwerflichen Handlung im Sinne des Art. 53 AsylG bezeichnet werden könnte. Bei dieser Sachlage kann offen bleiben, ob ein Asylausschluss gegebenenfalls unverhältnismässig wäre.</w:t>
      </w:r>
    </w:p>
    <w:p>
      <w:r>
        <w:rPr>
          <w:b/>
        </w:rPr>
        <w:t>E. 6</w:t>
      </w:r>
    </w:p>
    <w:p>
      <w:r>
        <w:t>Aus diesen Erwägungen ergibt sich, dass bezüglich des Beschwerdeführers keine Asylausschlussgründe nach Art. 53 AsylG bestehen und die - auf den Punkt des Ausschlusses vom Asyl und die damit verbundenen Rechtsfolgen beschränkte - Beschwerde gutzuheissen ist. Entsprechend sind die Ziffern 2 bis 7 der angefochtenen Verfügung aufzuheben und das SEM ist anzuweisen, dem Beschwerdeführer in der Schweiz Asyl zu gewähren.</w:t>
      </w:r>
    </w:p>
    <w:p>
      <w:r>
        <w:rPr>
          <w:b/>
        </w:rPr>
        <w:t>E. 7.1</w:t>
      </w:r>
    </w:p>
    <w:p>
      <w:r>
        <w:t>Bei diesem Ausgang des Verfahrens sind keine Kosten zu erheben (Art. 63 Abs. 3 VwVG i.V.m. Art. 37 VGG).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1200.-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