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D-7468/2016 vom 5. Dezember 2017</w:t>
      </w:r>
    </w:p>
    <w:p>
      <w:r>
        <w:t>Bundesverwaltungsgericht, 2017-12-05, DE</w:t>
      </w:r>
    </w:p>
    <w:p>
      <w:r>
        <w:rPr>
          <w:b/>
        </w:rPr>
        <w:t xml:space="preserve">Quelle: </w:t>
      </w:r>
      <w:r>
        <w:t>https://mcp.opencaselaw.ch/entscheid/bvger_D-7468_2016</w:t>
      </w:r>
    </w:p>
    <w:p>
      <w:r>
        <w:t>FR: TAF D-7468/2016 du 5 décembre 2017</w:t>
      </w:r>
    </w:p>
    <w:p>
      <w:r>
        <w:t>IT: TAF D-7468/2016 del 5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beantragt in erster Linie, die angefochtene Verfügung sei aufzuheben und die Sache zur erneuten Beurteilung an die Vorinstanz zurückzuweisen. Dieser Antrag wird in der Beschwerdeschrift im Wesentlichen folgendermassen begründet: Im Rahmen der eingehenden Anhörung habe die Vertretung der Hilfswerke im betreffenden Protokoll festgehalten, dass angesichts des Verhaltens und gewisser Aussagen der Beschwerdeführerin ein Verdacht auf Traumatisierung gegeben sei. Darüber hinaus bestünden Anzeichen, dass die Beschwerdeführerin bei ihrem ersten Ausreiseversuch nicht nur gefesselt und mit einer Peitsche geschlagen worden sei, sondern dass es dabei auch zu sexuellen Übergriffen gekommen sei. Dies habe die Beschwerdeführerin bei der Anhörung angedeutet, indem sie davon gesprochen habe, sie und ihre Begleiterin hätten damals, als sie erwischt worden seien, Angst davor gehabt, dass sie von den Soldaten lange geschlagen oder sogar vergewaltigt würden. Gemäss der Vertretung der Hilfswerke habe die Beschwerdeführerin bei ihrer Anhörung schlimme Ereignisse mit versteinerter Miene scheinbar teilnahmslos erzählt. Die Hilfswerkvertretung habe zudem im Protokoll festgehalten, dass die Beschwerdeführerin mehrmals auch ihre Angst vor Vergewaltigung erwähnt habe, weshalb es sein könne, dass sie nicht alles erzählt habe, was ihr passiert sei. Die Beschwerdeführerin müsse durch das SEM daher zu den fraglichen Vorfällen erneut im Rahmen einer Anhörung, und zwar in Anwesenheit ausschliesslich weiblicher Personen, befragt werden.</w:t>
      </w:r>
    </w:p>
    <w:p>
      <w:r>
        <w:rPr>
          <w:b/>
        </w:rPr>
        <w:t>E. 4.2</w:t>
      </w:r>
    </w:p>
    <w:p>
      <w:r>
        <w:t>Gemäss Art. 17 Abs. 2 AsylG in Verbindung mit Art. 6 der Asylverordnung 1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(hierzu und zum Folgenden BVGE 2015/42 E. 5.2, unter Hinweis auf Entscheidungen und Mitteilungen der Schweizerischen Asylrekurskommission [EMARK] 2003 Nr. 2 E. 5a c). Das Geschlecht soll nach Möglichkeit auch bei der Auswahl der Personen, die als Dolmetscher eingesetzt werden und das Protokoll führen, berücksichtigt werden. Art. 6 AsylV 1 der bei Frauen und Männern gleichermassen Anwendung findet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w:t>
      </w:r>
    </w:p>
    <w:p>
      <w:r>
        <w:rPr>
          <w:b/>
        </w:rPr>
        <w:t>E. 4.3</w:t>
      </w:r>
    </w:p>
    <w:p>
      <w:r>
        <w:t>Im vorliegenden Fall sagte die Beschwerdeführerin anlässlich ihrer Anhörung gegenüber der Vorinstanz aus (entsprechendes Protokoll, S. 14 f.), sie sei zusammen mit einer Begleiterin durch eritreische Soldaten aufgegriffen worden, wobei sie mit einem Seil gefesselt, an einen Baum gebunden und gepeitscht worden sei. Zudem führte sie aus, sie habe nach ihrer Einreise in die Schweiz mehrfach einen Arzt aufsuchen müssen, weil sie unter ständigen Kopfschmerzen gelitten habe, manchmal aus dem Mund geblutet und eine Infektion der Gebärmutter gehabt habe. Die Vertretung der Hilfswerke (vgl. Art. 30 AsylG) hielt im Protokoll der Anhörung schriftlich fest, es lägen Anzeichen für eine Traumatisierung vor, und angesichts einer von der Beschwerdeführerin mehrmals erwähnten Angst vor Vergewaltigung könne es sein, dass sie nicht alles wiedergegeben habe, was ihr geschehen sei. Zudem erklärte die Vertretung der Hilfswerke, es werde im Hinblick auf weitere Abklärungen des Sachverhalts angeregt, von Amtes wegen ein medizinisches und psychologisches Gutachten einzuholen. Mit Blick auf die Anhörung ist ausserdem festzustellen, dass diese zwar durch eine Sachbearbeiterin des SEM durchgeführt wurde, jedoch unter Mitwirkung eines männlichen Übersetzers.</w:t>
      </w:r>
    </w:p>
    <w:p>
      <w:r>
        <w:rPr>
          <w:b/>
        </w:rPr>
        <w:t>E. 4.4</w:t>
      </w:r>
    </w:p>
    <w:p>
      <w:r>
        <w:t>Im Anschluss an die durchgeführte Anhörung forderte das SEM die Beschwerdeführerin mit Zwischenverfügung vom 26. September 2016 zur Einreichung eines ärztlichen Berichts bezüglich ihres Gesundheitszustands auf. Mit Eingabe vom 11. Oktober 2016 übermittelte die Beschwerdeführerin einen medizinischen Bericht einer hausärztlichen Praxis vom 6. Oktober 2016, begleitet von einem Austrittsbericht des Kantonsspitals C._______ vom 24. März 2016, einem ärztlichen Zeugnis des gleichen Spitals vom 28. August 2015 sowie verschiedenen labordiagnostischen Untersuchungsberichten. Aus diesen ärztlichen Zeugnissen geht im Wesentlichen hervor, dass die Beschwerdeführerin wegen diverser körperlicher Beschwerden (unter anderem chronische Kopfschmerzen, Entzündungen der Magenschleimhaut, Schmerzen in der Brust, Polyneuropathie [Erkrankung des peripheren Nervensystems], Blutarmut, Fieber) untersucht und behandelt wurde. Den ärztlichen Zeugnissen kann entnommen werden, dass hauptsächlicher Untersuchungsgegenstand unter anderem wurde wegen Verdachts auf Sinusvenenthrombose (Blutgerinnsel im Gehirn) eine Magnetresonanztomographie des Gehirns durchgeführt die chronischen Kopfschmerzen der Beschwerdeführerin waren. Im Rahmen dieser Untersuchungen wurden zwar keine Hinweise auf körperliche Ursachen gefunden; jedoch wurde in den ärztlichen Zeugnissen festgehalten, die Beschwerdeführerin leide unter starken Depressionen, und die chronischen Kopfschmerzen könnten durch eine psychosoziale Belastungssituation verursacht sein. Allerdings war der psychische Gesundheitszustand der Beschwerdeführerin nicht Gegenstand spezifischer Untersuchungen. Im Anschluss an die Eingabe der Beschwerdeführerin vom 11. Oktober 2016 erliess das SEM ohne weitere Verfahrensmassnahmen die angefochtene Verfügung.</w:t>
      </w:r>
    </w:p>
    <w:p>
      <w:r>
        <w:rPr>
          <w:b/>
        </w:rPr>
        <w:t>E. 4.5</w:t>
      </w:r>
    </w:p>
    <w:p>
      <w:r>
        <w:t>In der angefochtenen Verfügung hielt das Staatssekretariat dafür, die Asylvorbringen der Beschwerdeführerin seien nicht glaubhaft. Dabei führte es - soweit im vorliegenden Kontext von besonderer Bedeutung unter anderem aus, die Beschwerdeführerin habe von ihrem missglückten ersten Ausreiseversuch erst im Rahmen der eingehenden Anhörung berichtet. Es sei nicht zu verstehen, dass sie eine dermassen traumatische Lebenserfahrung - nämlich die Fesselung und Auspeitschung - bei der Erstbefragung komplett ausgeklammert habe. Der damit ausgesprochenen Einschätzung der Vorinstanz, ein behauptetes traumatisches Erlebnis sei unglaubhaft, wenn die betroffene Person davon nicht bei erster sich bietender Gelegenheit und aus freien Stücken berichte, kann offensichtlich nicht gefolgt werden. Eine solche Betrachtungsweise lässt völlig ausser Acht, dass Opfer einer Traumatisierung - zumal im Kontext möglicherweise erlittener sexueller Gewalt bekanntermassen in aller Regel grosse Probleme haben, über die erlittenen Übergriffe zu reden (vgl. BVGE 2007/31 E. 5.1, unter Hinweis auf EMARK 2003 Nr. 17 E. 4b, m.w.N.). Diese Schwierigkeiten können unter anderem auch abhängig vom kulturellen Umfeld der Opfer durch Gefühle von Schuld und Scham sowie durch die vom Opfer entwickelten Selbstschutzmechanismen erklärt werden. Unter Berücksichtigung dieser möglichen Zusammenhänge steht die Glaubhaftigkeit des betreffenden Vorbringens der Beschwerdeführerin, anders als vom SEM angenommen, nicht von vornherein in Frage.</w:t>
      </w:r>
    </w:p>
    <w:p>
      <w:r>
        <w:rPr>
          <w:b/>
        </w:rPr>
        <w:t>E. 4.6</w:t>
      </w:r>
    </w:p>
    <w:p>
      <w:r>
        <w:t>Mit Blick auf die Anhörung der Beschwerdeführerin durch die Vorinstanz ist festzustellen, dass bereits ihre Aussage, sie sei durch Soldaten an einen Baum gebunden und dabei mit einer Peitsche geschlagen worden, einen deutlichen Hinweis auf sexuelle Gewalt bildet. Zu berücksichtigen sind zudem die im Anhörungsprotokoll enthaltenen Bemerkungen der Vertretung der Hilfswerke, wonach auch aufgrund nonverbaler Indizien Anzeichen für eine Traumatisierung der Beschwerdeführerin vorlägen, wobei es angesichts einer mehrmals erwähnten Angst vor Vergewaltigung sein könne, dass sie nicht alles erzählt habe, was ihr widerfahren sei. Mit Blick auf die Aussagen der Beschwerdeführerin selbst und die Beobachtungen der Vertretung der Hilfswerke liegen insgesamt ausreichend konkrete Hinweise auf eine geschlechtsspezifische Verfolgung vor, welche das SEM zwingend (vgl. BVGE 2015/42 E. 5.3, m.w.N.) hätten veranlassen müssen, die Schutzvorschrift von Art. 6 AsylV 1 anzuwenden und die Beschwerdeführerin im Anschluss an diese erste Anhörung ein weiteres Mal und durch ein reines Frauenteam zu ihren Asylgründen anzuhören. Ergänzend ist festzuhalten, dass auch den im vorinstanzlichen Verfahren im Anschluss an die durchgeführte Anhörung eingereichten ärztlichen Zeugnissen Hinweise auf eine Traumatisierung der Beschwerdeführerin zu entnehmen sind, auch wenn unverständlicherweise weder durch die behandelnden Ärzte noch von Amtes wegen, was aufgrund der erwähnten Erkenntnisse aus der Anhörung gerechtfertigt gewesen wäre durch die Vorinstanz eine psychiatrische Untersuchung der Beschwerdeführerin veranlasst wurde.</w:t>
      </w:r>
    </w:p>
    <w:p>
      <w:r>
        <w:rPr>
          <w:b/>
        </w:rPr>
        <w:t>E. 4.7</w:t>
      </w:r>
    </w:p>
    <w:p>
      <w:r>
        <w:t>Indem das SEM trotz konkreter Hinweise auf eine geschlechtsspezifische Verfolgung die Beschwerdeführerin nicht durch ein reines Frauenteam zu den Asylgründen anhören liess, hat es ihren Anspruch auf rechtliches Gehör verletzt, den rechtserheblichen Sachverhalt unrichtig beziehungsweise unvollständig festgestellt und damit Bundesrecht verletzt. Angesichts der formellen Natur des Anspruchs auf rechtliches Gehör ist nicht von Belang, ob die Missachtung der Verfahrensvorschrift von Art. 6 AsylV 1 auch Einfluss auf das Ergebnis hatte. Das SEM ist daher aufzufordern, die entsprechenden Massnahmen durchzuführen und gestützt auf deren Ergebnisse das Asylgesuch neu zu beurteilen.</w:t>
      </w:r>
    </w:p>
    <w:p>
      <w:r>
        <w:rPr>
          <w:b/>
        </w:rPr>
        <w:t>E. 4.8</w:t>
      </w:r>
    </w:p>
    <w:p>
      <w:r>
        <w:t>Im Sinne einer Ergänzung ist im Übrigen auf offenkundige Versäumnisse der Rechtsvertretung der Beschwerdeführerin hinzuweisen. So wurde in der Beschwerdeschrift (S. 5) ausgeführt, der Beschwerdeführerin sei es aus Scham sichtlich schwergefallen, gegenüber dem Rechtsvertreter und dem anwesenden männlichen Übersetzer über die fraglichen Ereignisse bei ihrer Verhaftung durch eritreische Soldaten zu sprechen. Des Weiteren wurde im Beschwerdeverfahren mit Eingabe vom 8. September 2017 zwar eine fachärztliche Stellungnahme des Sozialpsychiatrischen Dienstes C._______ bezüglich des gesundheitlichen Zustands der Beschwerdeführerin übermittelt, die jedoch nur in allgemeiner Weise die vorhandene Symptomatik einer posttraumatischen Belastungsstörung beschreibt. Es erscheint nicht nachvollziehbar, warum durch die Caritas Schweiz als verantwortliche Organisation weder mit der Rechtsvertretung und der Übersetzung Frauen betraut wurden, noch der Rechtsvertreter im Rahmen seiner Mandatsführung darauf hinwirkte, die Beschwerdeführerin mit besonderer Berücksichtigung der möglichen Ursachen einer Traumatisierung durch eine spezifisch qualifizierte Fachperson psychiatrisch begutachten zu lassen. Jedoch vermögen diese Unterlassungen die mangelhafte Verfahrensführung durch die Vorinstanz, die einer Verletzung des rechtlichen Gehörs gleichkommt, nicht aufzuwiegen.</w:t>
      </w:r>
    </w:p>
    <w:p>
      <w:r>
        <w:rPr>
          <w:b/>
        </w:rPr>
        <w:t>E. 5</w:t>
      </w:r>
    </w:p>
    <w:p>
      <w:r>
        <w:t>Nach dem Gesagten ist die Beschwerde insofern gutzuheissen, als mit ihr die Aufhebung der angefochtenen Verfügung beantragt wird, und die Sache ist zur erneuten Beurteilung im Sinne der Erwägungen an die Vorinstanz zurückzuweisen.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Die Beschwerdeführerin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1'200.- (inkl. Auslagen und Mehrwertsteuer) festzusetzen.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