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D-7468/2014 vom 12. Januar 2015</w:t>
      </w:r>
    </w:p>
    <w:p>
      <w:r>
        <w:t>Bundesverwaltungsgericht, 2015-01-12, DE</w:t>
      </w:r>
    </w:p>
    <w:p>
      <w:r>
        <w:rPr>
          <w:b/>
        </w:rPr>
        <w:t xml:space="preserve">Quelle: </w:t>
      </w:r>
      <w:r>
        <w:t>https://mcp.opencaselaw.ch/entscheid/bvger_D-7468_2014</w:t>
      </w:r>
    </w:p>
    <w:p>
      <w:r>
        <w:t>FR: TAF D-7468/2014 du 12 janvier 2015</w:t>
      </w:r>
    </w:p>
    <w:p>
      <w:r>
        <w:t>IT: TAF D-7468/2014 del 12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Verfahrenszentrums in Zürich kommt darüber hinaus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libyscher Staatsangehöriger sei und bis zu seiner Ausreise in X._______ gelebt habe. Zu Beginn der Aufstände in Libyen habe er sich der Organisation "17. Februar" (nachfolgend: Organisation) angeschlossen. Er habe sowohl gegen die libysche Armee als auch gegen andere Gruppierungen gekämpft. Als ein Freund im Gefecht getötet worden sei, habe er die Waffen niedergelegt und sei aus der Organisation ausgetreten. Deren Mitglieder hätten daraufhin versucht, ihn wieder für den Kampf zu gewinnen und sie hätten sich wegen des Austrittes an ihm rächen wollen. Als ehemaliges Mitglied der Organisation sei er von der libyschen Armee und der islamistischen Gruppierung Ansar Al-Sharia verfolgt worden. Daher habe er beschlossen, das Land zu verlassen, und sei nach einem sechs- bis sieben-monatigen Aufenthalt in Italien in die Schweiz gelangt.</w:t>
      </w:r>
    </w:p>
    <w:p>
      <w:r>
        <w:rPr>
          <w:b/>
        </w:rPr>
        <w:t>E. 5.2</w:t>
      </w:r>
    </w:p>
    <w:p>
      <w:r>
        <w:t>Das BFM begründete seine Verfügung damit, es sei nicht glaubhaft, dass der Beschwerdeführer aus X._______ stamme. So habe er weder das Quartier, in welchem er aufgewachsen sei, noch andere Quartiere von X._______ benennen können. Er habe nicht anzugeben vermocht, wie viele Munizipien es in Libyen gebe und zu welchem Munizipium X._______ gehöre. Zudem wisse er nicht, wie viele Einwohner X._______ ungefähr habe. Des Weiteren habe er den Weg von seinem Wohnort ins Zentrum der Stadt nicht detailliert beschreiben können. Ferner sei erstaunlich, dass die Reise nach B._______ in einem Minibus mit Unterbrüchen gemäss Aussage des Beschwerdeführers acht bis neun Stunden gedauert habe, zumal die zurückgelegte Distanz etwa 1'100 km betrage. Er habe weder den Bürgermeister noch andere Politiker von X._______ benennen können. Auch die Aussagen über Libyen im Allgemeinen seien dürftig ausgefallen. So habe er nicht angeben können, wann die Aufstände begonnen hätten oder wann Muammar Gaddafi gestorben sei. Schliesslich habe er auf die Frage nach libyschen Feiertagen den Unabhängigkeitstag nicht nennen können. Aufgrund der fehlenden Länderkenntnisse sei davon auszugehen, dass er kein libyscher Staatsangehöriger sei und nicht in X._______ sozialisiert worden sei. Am Ende der Anhörung seien ihm diese Zweifel eröffnet worden, woraufhin er lediglich angeboten habe, man könne ihn auf die Botschaft bringen. Es stehe somit fest, dass er über seine wahre Herkunft zu täuschen versuche. Asylvorbringen, die unter einer falschen Identität vorgebracht würden, seien offensichtlich unbegründet. Ohnehin seien die Asylvorbringen widersprüchlich und unsubstanziiert. So habe er in der Erstbefragung seine Mitgliedschaft in der Organisation an keiner Stelle erwähnt. Er sei zudem nicht in der Lage, Genaueres über die Organisation zu Protokoll zu bringen. Er habe weder deren Anführer gekannt noch den Namen der Organisation erläutern können. Es handle sich daher um eine konstruierte Asylbegründung, welche nicht glaubhaft sei. Zur Erklärung im Rahmen der Stellungnahme zum Entscheidentwurf, wonach er bei der Anhörung krank gewesen sei, sei zu bemerken, dass er bei der Anhörung ausgeführt habe, er sei imstande, diese weiterzuführen.</w:t>
      </w:r>
    </w:p>
    <w:p>
      <w:r>
        <w:rPr>
          <w:b/>
        </w:rPr>
        <w:t>E. 5.3</w:t>
      </w:r>
    </w:p>
    <w:p>
      <w:r>
        <w:t>Diesen Erwägungen wurde in der Beschwerde entgegnet, er (der Beschwerdeführer) weise den Vorwurf einer ungenügenden Offenlegung seiner Identität entschieden zurück. Er habe bereits in der Anhörung vorgeschlagen, man solle ihm die Möglichkeit geben, sich bei der libyschen Botschaft um Klärung der Identität zu bemühen. Aufgrund der kurzen Zeitspanne könne ihm nicht vorgeworfen werden, er habe sich zu wenig um die Beibringung von Identitätsdokumenten bemüht. Für die Organisation solcher Dokumente müsse man ihm etwas Zeit lassen. Er leide überdies an Gedächtnisschwund, was seine undetaillierten Länderkenntnisse erklären könne. Zudem habe er den Dolmetscher nur schwer verstanden, da dieser einen anderen Dialekt gesprochen habe. Er sei bei der Anhörung krank gewesen. Er habe sich nur deshalb entschieden, diese durchzuführen, da er fälschlicherweise davon ausgegangen sei, ein Abbruch würde sich nachteilig auswirken. Er sei Angehöriger der Ethnie der Berber und gehöre der christlichen Minderheit an, woraus eine gefährliche Situation in Libyen resultiere. 6.1 Das BFM hat das Asylgesuch zu Recht abgelehnt. Dabei kann im Wesentlichen auf die vorinstanzlichen Ausführungen verwiesen werden. So sind die Ausführungen des Beschwerdeführers zu seinem angeblichen Herkunftsort unsubstanziiert und daher nicht glaubhaft. Die Erklärung des Beschwerdeführers, er leide an Gedächtnisschwund, ist als blosse Schutz­­behauptung zu bewerten. Hinsichtlich seiner gesundheitlichen Beschwerden anlässlich der Anhörung ist zu bemerken, dass er zu Protokoll gab, dass die Anhörung durchgeführt werden könne (vgl. act. A26 F51). Die angegebenen Leiden sind überdies - mangels gegenteiliger Anhaltspunkte - zu wenig gravierend, um ernsthafte Zweifel an seiner Einvernahmefähigkeit zu begründen. Ebenfalls nicht durchzudringen vermag er mit dem Einwand, es habe zwischen ihm und dem Dolmetscher Verständigungsprobleme gegeben, zumal der Beschwerdeführer angab, den Dolmetscher gut zu verstehen (vgl. ebd. F6) und dem Protokoll auch sonst keine Hinweise auf diesbezügliche Unstimmigkeiten entnommen werden können. 6.2 Ferner ist die Schilderung der eigentlichen Fluchtgründe unglaubhaft. So nannte der Beschwerdeführer seine Mitgliedschaft in der Organisation "17. Februar" in der BzP nicht, was aufgrund deren zentralen Bedeutung erstaunt. Seine dafür abgegebene Erklärung, er sei nicht danach gefragt worden und ein anderer Libyer habe ihm geraten, nicht darüber zu sprechen, überzeugt nicht. Er war überdies nicht in der Lage, die Namensgebung der Organisation zu erklären. Zudem weisen seine Angaben zu den Vorkommnissen der libyschen Revolution, an welcher er angeblich beteiligt gewesen sei, diverse Lücken auf. Bei der Organisation handelt es sich überdies um eine islamische Miliz, welche der Ansar Al-Sharia nahe steht, so dass nicht nachvollziehbar ist, wieso der Beschwerdeführer jener Organisation überhaupt beigetreten ist und seine Aufgabe darin bestanden haben solle, letztere "befreundete" Organisation zu bekämpfen.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Wegweisungshindernisse sind grundsätzlich von Amtes wegen zu prüfen. Diese Untersuchungspflicht findet jedoch nach Treu und Glauben ihre Grenzen in der Mitwirkungspflicht des Beschwerdeführers (Art. 8 AsylG), der im Übrigen auch die Substanziierungslast trägt (Art. 7 AsylG). Es kann daher nicht Sache der Asylbehörden sein, nach allfälligen Wegweisungshindernissen zu forschen (vgl. EMARK 2005 Nr. 1 E. 3.2.2). Im vorliegenden Fall ist es den Asylbehörden nicht möglich, sich in voller Kenntnis der tatsächlichen persönlichen und familiären Verhältnisse des Beschwerdeführers zur Zulässigkeit des Vollzugs der Wegweisung zu äussern, da er - wie von der Vorinstanz zutreffend dargelegt - gegenüber den Asylbehörden unglaubhafte Angaben zu seinen persönlichen Verhältnissen und insbesondere seiner Herkunft gemacht hat. Die in der Beschwerde vorgebrachte Erklärung, er leide an Gedächtnisschwund und er sei während der Anhörung krank gewesen, vermag den Vorwurf der fehlenden Länderkenntnisse nicht zu entkräften. Der Beschwerdeführer hat den Behörden zudem keine rechtsgenüglichen Identitätspapiere abgegeben, weshalb seine Identität und seine genaue Herkunft auch nicht ermittelt werden können, was für die Überprüfung von Vollzugshindernissen aber grundsätzlich Voraussetzung ist. Mit dem Einwand, er benötige für die Beschaffung von Dokumenten mehr Zeit, vermag er nicht durchzudringen, zumal er bereits anlässlich der BzP anfangs September 2014 ausführte, sich ernsthaft um Papiere zu bemühen, und daher bereits genügend Möglichkeit bestand, solche Dokumente zu beschaffen. Aus diesen Gründen hat der Beschwerdeführer die Folgen seiner mangelhaften Mitwirkung respektive Verheimlichung seiner wahren persönlichen Verhältnisse und Herkunft zu tragen.</w:t>
      </w:r>
    </w:p>
    <w:p>
      <w:r>
        <w:rPr>
          <w:b/>
        </w:rPr>
        <w:t>E. 8.4</w:t>
      </w:r>
    </w:p>
    <w:p>
      <w:r>
        <w:t>Daher ist der Vollzug der Wegweisung vorliegend in Beachtung der massgeblichen völker- und landesrechtlichen Bestimmungen zulässig, da es dem Beschwerdeführer nicht gelungen ist, eine asylrechtlich erhebliche Gefährdung nachzuweisen oder glaubhaft zu machen. Das Prinzip des flüchtlingsrechtlichen Non-Refoulement findet im vorliegenden Verfahren daher keine Anwendung und es sind keine Anhaltspunkte für eine menschenrechtswidrige Behandlung ersichtlich, die dem Beschwerde­führer im Heimat- oder Herkunftsland droht.</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Im vorliegenden Fall ist der Vollzug der Wegweisung - unter Hinweis auf die Ausführungen in Erwägung 8.3 - mangels überzeugender gegenteiliger Anhaltspunkte als zumutbar zu erachten.</w:t>
      </w:r>
    </w:p>
    <w:p>
      <w:r>
        <w:rPr>
          <w:b/>
        </w:rPr>
        <w:t>E. 8.6</w:t>
      </w:r>
    </w:p>
    <w:p>
      <w:r>
        <w:t>Schliesslich ist der Vollzug der Wegweisung möglich, da keine Vollzugshindernisse bestehen (Art. 83 Abs. 2 AuG), und es dem Beschwerdeführer obliegt, bei der Beschaffung gültiger Reisepapiere mitzuwirken (vgl. Art. 8 Abs. 4 AsylG und dazu auch BVGE 2008/34 E. 12 S. 513 - 515).</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