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D-7461/2015 vom 11. Februar 2016</w:t>
      </w:r>
    </w:p>
    <w:p>
      <w:r>
        <w:t>Bundesverwaltungsgericht, 2016-02-11, DE</w:t>
      </w:r>
    </w:p>
    <w:p>
      <w:r>
        <w:rPr>
          <w:b/>
        </w:rPr>
        <w:t xml:space="preserve">Quelle: </w:t>
      </w:r>
      <w:r>
        <w:t>https://mcp.opencaselaw.ch/entscheid/bvger_D-7461_2015</w:t>
      </w:r>
    </w:p>
    <w:p>
      <w:r>
        <w:t>FR: TAF D-7461/2015 du 11 février 2016</w:t>
      </w:r>
    </w:p>
    <w:p>
      <w:r>
        <w:t>IT: TAF D-7461/2015 del 11 febbraio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bzw.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endgültig (Art. 105 AsylG; Art. 83 Bst. d Ziff. 1 BGG).</w:t>
      </w:r>
    </w:p>
    <w:p>
      <w:r>
        <w:rPr>
          <w:b/>
        </w:rPr>
        <w:t>E. 1.2</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Asylverfahren anzuwenden.</w:t>
      </w:r>
    </w:p>
    <w:p>
      <w:r>
        <w:rPr>
          <w:b/>
        </w:rPr>
        <w:t>E. 1.3</w:t>
      </w:r>
    </w:p>
    <w:p>
      <w:r>
        <w:t>Der Zeitpunkt der Eröffnung der angefochtenen Verfügung steht mangels Rückschein bei den Akten nicht fest. Aus den Akten ist ersichtlich, dass die vorinstanzliche Verfügung vom 14. Oktober 2015 von der Schweizerischen Vertretung in Colombo am 29. Oktober 2015 versandt wurde. Im Weiteren steht fest, dass die Beschwerdeeingabe am 12. November 2015 bei der Schweizerischen Vertretung eintraf. Bei dieser Aktenlage ist davon auszugehen, dass die Beschwerdeein­reichung rechtzeitig erfolgt ist.</w:t>
      </w:r>
    </w:p>
    <w:p>
      <w:r>
        <w:rPr>
          <w:b/>
        </w:rPr>
        <w:t>E. 1.4</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einzutreten (Art. 108 AsylG sowie Art. 105 AsylG i.V.m. 37 VGG und Art. 48 Abs. 1 und Art. 52 VwVG).</w:t>
      </w:r>
    </w:p>
    <w:p>
      <w:r>
        <w:rPr>
          <w:b/>
        </w:rPr>
        <w:t>E. 2</w:t>
      </w:r>
    </w:p>
    <w:p>
      <w:r>
        <w:t>Mit Beschwerde kann die Verletzung von Bundesrecht sowie die unrichtige oder unvollständige Feststellung des rechtserheblichen Sachverhalts gerügt werden (Art. 106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alt Art. 10 der Asyl­ver­ordnung 1 vom 11. August 1999 über Verfahrensfragen (AsylV 1, SR 142.311) vor, dass diese mit der asylsuchenden Person in der Regel eine Befragung durchführt (alt Art. 10 Abs. 1 AsylV 1), was vorliegend geschehen ist.</w:t>
      </w:r>
    </w:p>
    <w:p>
      <w:r>
        <w:rPr>
          <w:b/>
        </w:rPr>
        <w:t>E. 5.1</w:t>
      </w:r>
    </w:p>
    <w:p>
      <w:r>
        <w:t>Das SEM kann ein im Ausland gestelltes Asylgesuch ablehnen, wenn die asylsuchende Person keine Verfolgung glaubhaft machen kann oder ihr die Aufnahme in einem Drittstaat zugemutet werden kann (vgl. Art. 3, Art. 7 und alt Art. 52 Abs. 2 AsylG).</w:t>
      </w:r>
    </w:p>
    <w:p>
      <w:r>
        <w:rPr>
          <w:b/>
        </w:rPr>
        <w:t>E. 5.2</w:t>
      </w:r>
    </w:p>
    <w:p>
      <w:r>
        <w:t>Gemäss alt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2015/2 E. 7; BVGE 2011/10 E. 3.3 S. 126 und E. 5.1 S. 128; vgl. auch die Zusammenfassung der Rechtsprechung im Urteil D-2018/2011 vom 14. September 2011 E. 7.1).</w:t>
      </w:r>
    </w:p>
    <w:p>
      <w:r>
        <w:rPr>
          <w:b/>
        </w:rPr>
        <w:t>E. 5.3</w:t>
      </w:r>
    </w:p>
    <w:p>
      <w:r>
        <w:t>Aus nachfolgenden Gründen ist die Einschätzung des SEM in der angefochtenen Verfügung zu bestätigen, wonach sich aus den wesentlichen Vorbringen des Beschwerdeführers, aufgrund seiner Tätigkeiten für die LTTE von den Sicherheitsbehörden gesucht zu werden, keine asylrelevante Gefährdungssituation des Beschwerdeführers und dessen Familie ergebe.</w:t>
      </w:r>
    </w:p>
    <w:p>
      <w:r>
        <w:rPr>
          <w:b/>
        </w:rPr>
        <w:t>E. 5.4</w:t>
      </w:r>
    </w:p>
    <w:p>
      <w:r>
        <w:t>Wie das SEM zutreffend feststellt, ist die Furcht des Beschwerdeführers, erneut verhaftet und misshandelt zu werden, durchaus nachvollziehbar. Indessen ist diese mangels konkreter Anhaltspunkte objektiv nicht begründet. Zwar ist nicht auszuschliessen, dass der Beschwerdeführer wie geltend gemacht unter Beobachtung der sri-lankischen Sicherheitsbehörden steht. Jedoch war er keinen behördlichen Behelligungen von erheblicher Intensität ausgesetzt, was auf ein fehlendes Verfolgungsinteresse des sri-lankischen Staates schliessen lässt. Diese Einschätzung wird durch den Umstand bekräftigt, dass die Behörden, obwohl sie aufgrund der Beobachtung der Ehefrau des Beschwerdeführers offenbar Kenntnis von dessen Aufenthaltsort erlangt hatten, von einer Verhaftung absahen. Auch wenn die Einschüchterungsversuche sich belastend auf den Beschwerdeführer und seiner Familie auswirken, so ist doch nicht davon auszugehen, dass die Behelligungen die Beschwerdeführenden aus objektiver Sicht in die vom Asylgesetz geforderte Zwangslage versetzt haben, welche ihnen ein menschenunwürdiges Leben in Sri Lanka verunmöglicht oder in unzumutbarem Ausmass erschwert hätte (vgl. BVGE 2010/28 E. 3.3.1.1). An der Einschätzung der fehlenden konkreten Anhaltspunkte für eine begründete Furcht vor künftiger Verfolgung vermögen die Argumente in der Beschwerde, welche überwiegend aus einer Wiederholung der im vor­instanzlichen Verfahren geltend gemachten Vorbringen und allgemeinen Ausführungen bestehen, nichts zu ändern. 6.Somit ist es den Beschwerdeführenden nicht gelungen, eine aktuelle Gefährdung im Sinne von Art. 3 AsylG aufzuzeigen, welche die Bewilligung der Ein­reise in die Schweiz rechtfertigen würde. Die Schutzbedürftigkeit der Beschwerdeführenden im Sinne von alt Art. 20 i.V.m. Art. 3 AsylG ist nicht gegeben. 7.Aus diesen Erwägungen ergibt sich, dass die angefochtene Verfügung Bundesrecht nicht verletzt und den rechtserheblichen Sachverhalt richtig sowie vollständig feststellt (Art. 106 Abs. 1 AsylG). Die Beschwerde ist daher abzuweisen. 8.Bei diesem Ausgang des Verfahrens wären dessen Kosten grundsätzlich den Beschwerdeführenden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