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D-7461/2014 vom 18. Februar 2016</w:t>
      </w:r>
    </w:p>
    <w:p>
      <w:r>
        <w:t>Bundesverwaltungsgericht, 2016-02-18, DE</w:t>
      </w:r>
    </w:p>
    <w:p>
      <w:r>
        <w:rPr>
          <w:b/>
        </w:rPr>
        <w:t xml:space="preserve">Quelle: </w:t>
      </w:r>
      <w:r>
        <w:t>https://mcp.opencaselaw.ch/entscheid/bvger_D-7461_2014</w:t>
      </w:r>
    </w:p>
    <w:p>
      <w:r>
        <w:t>FR: TAF D-7461/2014 du 18 février 2016</w:t>
      </w:r>
    </w:p>
    <w:p>
      <w:r>
        <w:t>IT: TAF D-7461/2014 del 18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BFM beziehungsweise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der Vorinstanz, der Beschwerdeführer erfülle die Flüchtlingseigenschaft nicht,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4.4</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5.1</w:t>
      </w:r>
    </w:p>
    <w:p>
      <w:r>
        <w:t>Die Vorinstanz begründete die Ablehnung des Asylgesuchs damit, die Vorbringen des Beschwerdeführers in Bezug auf den behaupteten Versuch einer Zwangsrekrutierung durch die "Apo-Leute" beziehungsweise die PKK seien nicht glaubhaft. Dabei führte das BFM aus, der Beschwerdeführer sei nicht in der Lage gewesen, den Entführungsversuch in glaubhafter Weise zu beschreiben. So habe er ihn zeitlich nicht genau zu datieren gewusst, indem er nicht einmal den Wochentag habe angeben können. Auch habe er seine Angreifer nicht detailliert beschreiben können.</w:t>
      </w:r>
    </w:p>
    <w:p>
      <w:r>
        <w:rPr>
          <w:b/>
        </w:rPr>
        <w:t>E. 5.2</w:t>
      </w:r>
    </w:p>
    <w:p>
      <w:r>
        <w:t>Dieser Argumentation wurde in der Beschwerdeschrift im Wesentlichen entgegengesetzt, der Beschwerdeführer sei zum fraglichen Zeitpunkt im März 2014 sechzehn Jahre alt gewesen. Von einem Kind könne nicht erwartet werden, dass es in einer bedrohlichen Lage Ruhe bewahre und die Situation analysiere. Es sei bekannt, dass in Syrien Entführungen und Zwangsrekrutierungen vorkämen, und zwar auch seitens des "kurdischen Militärs". Dem Beschwerdeführer müsse somit geglaubt werden, dass ihn das "kurdische Militär" nicht habe verschonen wollen.</w:t>
      </w:r>
    </w:p>
    <w:p>
      <w:r>
        <w:rPr>
          <w:b/>
        </w:rPr>
        <w:t>E. 5.3</w:t>
      </w:r>
    </w:p>
    <w:p>
      <w:r>
        <w:t>Die zuvor genannten Kriterien der Glaubhaftmachung sind hinsichtlich des geltend gemachten Versuchs einer Zwangsrekrutierung nicht als erfüllt zu erachten. Wie in der angefochtenen Verfügung zutreffend festgestellt wurde, weisen die Schilderungen, welche der Beschwerdeführer im Rahmen seiner Befragungen im vorinstanzlichen Verfahren in Bezug auf den angeblichen Entführungsversuch zu Protokoll gab, keinerlei detaillierte, inhaltlich substantiierte Aussagen auf, die den Schluss zulassen würden, er habe das behauptete Geschehnis tatsächlich erlebt. Das in der Beschwerdeschrift angeführte jugendliche Alter des Beschwerdeführers bildet für den Mangel an Konkretisierung der persönlichen Schilderung offensichtlich keine ausreichende Erklärung. Darüber hinaus wäre selbst unter der Annahme, es habe sich alles so zugetragen, wie vom Beschwerdeführer behauptet, nicht nachzuvollziehen, wie er zum Schluss hätte kommen können, es habe sich bei den fraglichen Personen um Angehörige der PKK beziehungsweise wohl der mit der türkisch-kurdischen PKK kooperierenden syrisch-kurdischen Partei PYD beziehungsweise deren bewaffneten Organisation YPG gehandelt. Auf die Frage hin, woher er gewusst habe, dass es sich um PKK-Leute gehandelt habe, gab der Beschwerdeführer lediglich zur Antwort, er habe dies an deren kurdischem Dialekt erkannt. Allerdings hätten die Insassen des Jeeps nichts zu ihm gesagt; er habe auch nicht mit ihnen gesprochen (Protokoll der Erstbefragung, S. 8 f.). Auch die weiteren Aussagen des Beschwerdeführers im Rahmen seiner Anhörungen enthalten keinerlei konkrete Anhaltspunkte, die zugunsten der Glaubhaftigkeit der behaupteten Zwangsrekrutierung sprechen würden. Die im Beschwerdeverfahren eingereichten Beweismittel beziehen sich nicht auf die Person des Beschwerdeführers und dessen individuelle Vorbringen, weshalb sie nach dem soeben Gesagten nicht geeignet sind, die Beurteilung der Glaubhaftigkeit zu beeinflussen.</w:t>
      </w:r>
    </w:p>
    <w:p>
      <w:r>
        <w:rPr>
          <w:b/>
        </w:rPr>
        <w:t>E. 5.4</w:t>
      </w:r>
    </w:p>
    <w:p>
      <w:r>
        <w:t>Im Übrigen richtet sich die Argumentation in der Beschwerdeschrift darauf, entgegen der Annahme der Vorinstanz sei es glaubhaft, dass im August 2013 das Haus der Eltern des Beschwerdeführers in Brand gesteckt worden sei, nachdem sein Vater mit den syrischen Behörden Schwierigkeiten bekommen habe. In diesem Zusammenhang ist festzustellen, dass der Beschwerdeführer sein Asylgesuch ausschliesslich mit dem behaupteten Versuch einer Zwangsrekrutierung durch Angehörige einer kurdischen Miliz begründete. Dabei gab er im vorinstanzlichen Verfahren ausdrücklich zu Protokoll, er selbst habe, im Unterschied zu seinem Vater, mit den syrischen Behörden keinerlei Probleme gehabt. Vielmehr habe er sich, als seine Eltern und seine Geschwister in den Nordirak gegangen seien, bewusst dazu entschieden, in al-Qamishli zu bleiben, wo er bei einem Onkel gewohnt habe. Der Grund hierfür sei gewesen, dass er seine Schule habe abschliessen wollen. Tatsächlich habe er in diesem Zusammenhang auch keine persönlichen Schwierigkeiten gehabt. Angesichts dieser Aussagen ist festzustellen, dass der Beschwerdeführer aufgrund der Probleme seines Vaters offensichtlich in keiner Weise persönlich gefährdet war, ja nicht einmal eine entsprechende subjektive Bedrohung empfand. Diesen Vorbringen kommt somit ungeachtet ihrer Glaubhaftigkeit in Bezug auf den Beschwerdeführer keine asylrechtliche Relevanz zu.</w:t>
      </w:r>
    </w:p>
    <w:p>
      <w:r>
        <w:rPr>
          <w:b/>
        </w:rPr>
        <w:t>E. 5.5</w:t>
      </w:r>
    </w:p>
    <w:p>
      <w:r>
        <w:t>Zusammenfassend erweist sich, dass der Beschwerdeführer keine asylrelevante Verfolgung glaubhaft zu machen vermochte. Die Vorinstanz hat folglich sein Asylgesuch zu Recht abgelehnt.</w:t>
      </w:r>
    </w:p>
    <w:p>
      <w:r>
        <w:rPr>
          <w:b/>
        </w:rPr>
        <w:t>E. 6.1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6.2</w:t>
      </w:r>
    </w:p>
    <w:p>
      <w:r>
        <w:t>Im vorliegenden Fall ist im Übrigen anzumerken, dass sich aus den angestellten Erwägungen nicht der Schluss ergibt, der Beschwerdeführer sei zum heutigen Zeitpunkt angesichts der in Syrien herrschenden Situation in seinem Heimatstaat nicht gefährdet. Indessen ist eine solche Gefährdungslage im Falle des Beschwerdeführers ausschliesslich auf die allgemeine in Syrien herrschende Bürgerkriegssituation zurückzuführen, welche durch die Vorinstanz mit Verfügung vom 19. November 2014 gestützt auf Art. 83 Abs. 4 des Ausländergesetzes (AuG, SR 142.20) im Rahmen der Anordnung der vorläufigen Aufnahme wegen Unzumutbarkeit des Vollzugs der Wegweisung berücksichtigt wurde.</w:t>
      </w:r>
    </w:p>
    <w:p>
      <w:r>
        <w:rPr>
          <w:b/>
        </w:rPr>
        <w:t>E. 7</w:t>
      </w:r>
    </w:p>
    <w:p>
      <w:r>
        <w:t>Aus den angestellten Erwägungen ergibt sich, dass der - einzig in den Punkten 1 3 des Dispositivs angefochtene - Asylentscheid des BFM das Bundesrecht nicht verletzt sowie den rechtserheblichen Sachverhalt richtig und vollständig feststellt (Art. 106 AsylG). Die Beschwerde ist folglich abzuweisen.</w:t>
      </w:r>
    </w:p>
    <w:p>
      <w:r>
        <w:rPr>
          <w:b/>
        </w:rPr>
        <w:t>E. 8.1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8. Januar 2015 gutgeheissen. Somit hat der Beschwerdeführer keine Verfahrenskosten zu tragen.</w:t>
      </w:r>
    </w:p>
    <w:p>
      <w:r>
        <w:rPr>
          <w:b/>
        </w:rPr>
        <w:t>E. 8.2</w:t>
      </w:r>
    </w:p>
    <w:p>
      <w:r>
        <w:t>Aufgrund der mit Zwischenverfügung vom 8. Januar 2015 angeordneten Bestellung des Rechtsvertreters als amtlicher Rechtsbeistand gemäss Art. 110a AsylG, ist diesem ein entsprechendes Honorar auszurichten (vgl. für die Grundsätze der Bemessung der Parteientschädigung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des Rechtsvertreters vom 8. Februar 2016, ist das amtliche Honorar auf Fr. 1'888.-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