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D-7460/2010 vom 25. November 2010</w:t>
      </w:r>
    </w:p>
    <w:p>
      <w:r>
        <w:t>Bundesverwaltungsgericht, 2010-11-25, DE</w:t>
      </w:r>
    </w:p>
    <w:p>
      <w:r>
        <w:rPr>
          <w:b/>
        </w:rPr>
        <w:t xml:space="preserve">Quelle: </w:t>
      </w:r>
      <w:r>
        <w:t>https://mcp.opencaselaw.ch/entscheid/bvger_D-7460_2010</w:t>
      </w:r>
    </w:p>
    <w:p>
      <w:r>
        <w:t>FR: TAF D-7460/2010 du 25 novembre 2010</w:t>
      </w:r>
    </w:p>
    <w:p>
      <w:r>
        <w:t>IT: TAF D-7460/2010 del 25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BFM dar, der Beschwerdeführer habe tatsachenwidrige Angaben zu seiner Identität gemacht, weil er eine Muhtarbestätigung vom 16. September 1999 eingereicht habe, die das Foto eines jungen Mannes mit leichtem Bartwuchs zeige, was sich mit dem vom Beschwerdeführer dargelegten Geburtsdatum - dem 2. Februar 1990 - nicht vereinbaren lasse. Zudem habe sich gestützt auf die Abklärungen vor Ort gezeigt, dass diese Muhtarbestätigung als gefälscht zu erachten sei. Ferner habe sich gemäss den Abklärungen vor Ort eine Person mit den vom Beschwerdeführer angegebenen Identitätsangaben weder in E._______ noch in F._______ finden lassen, womit die Zweifel am Wahrheitsgehalt der angegebenen Identität bestätigt würden. Die Erklärung des Beschwerdeführers, in Syrien würden handschriftliche Register in unübersichtlichen Büro- und Lagerräumen vorliegen, müsse als Schutzbehauptung aufgefasst werden. Die geltend gemachte Staaten-losigkeit sei somit zu bezweifeln. Bestätigt werde diese Einschätzung durch die vom Beschwerdeführer zu Protokoll gegebenen ungereimten Angaben über sein Alter: Seine Angabe, er sei im Jahr 1990 geboren und habe ab dem Alter von sieben Jahren während insgesamt sieben Jahren in E._______ die Schule besucht, lasse sich nicht mit seiner Aussage, er habe seit dem Jahr 2001 in F._______ gelebt, vereinbaren. Angesichts der grossen Distanz zwischen F._______ und E._______ vermöge seine Erklärung, er sei immer wieder nach E._______ zurückgekehrt, nicht zu überzeugen. Ferner sei es nicht realistisch, dass er als Assistent eines Kameramannes in seinem Heimatland verfolgt werde, weil er bei der Gewerkschaft den Text für eine Szenenverfilmung eingereicht habe, bei welchem es um kurdische Angelegenheiten gegangen sei, weil eine Person in der Funktion einer Hilfskraft kein Drehbuch schreibe und dieses bei der zuständigen Behörde einreiche. Allenfalls wäre zu erwarten, dass das Drehbuch bei der verantwortlichen Stelle der Filmgesellschaft hätte unterbreitet werden müssen, bevor es der Bewilligungsbehörde eingereicht worden wäre. Es sei auch nicht realistisch, dass die Behörden wegen eines nicht genehmigten Drehbuches eine Hilfskraft der Filmgesellschaft zur Rechenschaft ziehe. Vielmehr hätte sie sich an die dafür verantwort-liche Person der Filmgesellschaft gewandt. Auch sei es mit der Realität nicht vereinbar, dass der Beschwerdeführer angesichts der geltend gemachten schweren Misshandlungen den bereits einmal eingereich-ten Text ein zweites Mal vorlege. Schliesslich sei der Beschwerde-führer nicht in der Lage gewesen, substanzielle Angaben über die dar-gelegte achttägige Inhaftierung, die Verhöre und die Misshandlungen zu Protokoll zu geben. Vielmehr seien seine Aussagen vage, schemen-haft und ohne Realkennzeichen geblieben. Insgesamt könnten somit seine Aussagen nicht geglaubt werden.</w:t>
      </w:r>
    </w:p>
    <w:p>
      <w:r>
        <w:rPr>
          <w:b/>
        </w:rPr>
        <w:t>E. 5.2</w:t>
      </w:r>
    </w:p>
    <w:p>
      <w:r>
        <w:t>Der Beschwerdeführer führte in seiner Beschwerde aus, die von ihm eingereichte Muhtarbestätigung sei eine Ersatzbestätigung, die erst kürzlich ausgestellt und von seinen Angehörigen zugestellt worden sei, weil das Original nicht mehr habe aufgefunden werden können. Dabei hätten die beiden aufgeführten Zeugen seine Identität bestätigt. Obwohl ein aktuelles Foto des Beschwerdeführers habe vorgewiesen werden müssen, sei die Bestätigung auf das ursprüngliche Ausstellungsdatum rückdatiert worden, weil derartige Bestätigungen auf Anordnung der Regierung nicht mehr ausgestellt würden. Somit handle es sich nicht um eine Fälschung. Da überdies staatenlose Kurden oft nicht behördlich registriert seien, erstaune es nicht, dass der Beschwerdeführer nicht in allen offiziellen Registern habe gefunden werden können. Darüber hinaus seien die Ergebnisse der Botschaftsabklärung zu bezweifeln, weil der Vertrauensanwalt die staatlichen Behörden direkt kontaktiert und den Namen des Beschwerdeführers preisgegeben habe. Damit werde der Beschwerde-führer gefährdet. Zudem könne nicht davon ausgegangen werden, dass ein Verfolgerstaat Informationen über eine gesuchte Person zur Verfügung stelle oder zugebe, dass er eine bestimmte Person suche. Art. 97 Abs. 1 AsylG enthalte ein Verbot der Bekanntgabe von Personendaten Asylsuchender an den Heimatstaat. Diese Vorschrift sei von der Vorinstanz - mit Verweis auf das Urteil des Bundesver-waltungsgerichts i.S. D-796/2008 - verletzt worden, weshalb das Ergebnis, die Muhtarbestätigung sei gefälscht, infolge unzulässiger Untersuchungsmassnahmen als unzulässiges Beweismittel einzustu-fen sei. Ferner habe der Beschwerdeführer seine Fluchtgründe substanziiert und mit Beweismitteln belegt dargestellt. Es sei - entgegen der Argumentation der Vorinstanz - nachvollziehbar, dass er infolge des ersten von ihm eingereichten Drehbuches während acht Tagen festgehalten worden sei. Berichte von Menschenrechtsorgani-sationen würden zeigen, dass vergleichbare Fälle ähnlich lange Haftaufenthalte nach sich gezogen hätten. Der Beschwerdeführer habe überdies nicht angegeben, denselben Text zwei Mal an die Gewerkschaft geschickt zu haben. Vielmehr habe er den ersten Text zwei Mal geschickt, weil er die Abweisung nicht habe akzeptieren können, und beim zweiten Mal sei es zur Verhaftung gekommen. Bei dem von ihm im Oktober 2008 eingereichten Text handle es sich um ein anderes Thema. Somit sei der Vorwurf, sein Verhalten sei realitätsfremd, nicht zu hören. In diesem Zusammenhang sei festzuhalten, dass in Syrien eine starke Zensur herrsche, und wer sich dieser Zensur nicht beuge oder sich kritisch äussere, müsse mit ernsthaften Nachteilen rechnen. Schliesslich habe der Beschwerde-führer Syrien illegal verlassen und würde aus diesem Grund bei seiner Wiedereinreise festgehalten und befragt. Wegen seiner kritischen Texte hätte er mit einer Haftstrafe zu rechnen. Insgesamt sei festzuhalten, dass der Beschwerdeführer die geltend gemachten Vorbringen tatsächlich erlebt habe, womit deren Asylrelevanz zweifelsfrei gegeben sei. Damit indessen habe sich die Vorinstanz gar nicht auseinandergesetzt. Die drohende Verfolgung sei politisch und ethnisch motiviert, sie gefährde den Beschwerdeführer an Leib und Leben und er verfüge nicht über eine innerstaatliche Fluchtalternative.</w:t>
      </w:r>
    </w:p>
    <w:p>
      <w:r>
        <w:rPr>
          <w:b/>
        </w:rPr>
        <w:t>E. 5.3</w:t>
      </w:r>
    </w:p>
    <w:p>
      <w:r>
        <w:t>Aufgrund der Akten erweisen sich die vorinstanzlichen Erwägungen als zutreffend. Zur Vermeidung von Wiederholungen kann daher vorab auf die nicht zu beanstandenen Ausführungen des BFM in der angefochtenen Verfügung verwiesen werden. Die Vorbringen in der Rechtsmitteleingabe sind nicht geeignet, eine Änderung der vorinstanzlichen Verfügung herbeizuführen. Dem Beschwerdeführer wurde bereits mit Zwischenverfügung vom 26. Oktober 2010 dargelegt, dass seine Vorbringen in der Beschwerde als aussichtslos zu qualifizieren sind und deshalb keine Änderung in der Frage der Flücht-lingseigenschaft (und Durchführbarkeit des Wegweisungsvollzugs) zu bewirken vermögen. Eine Änderung der Sachlage hinsichtlich der Begehren ist zwischenzeitlich nicht eingetreten, so dass daher ebenfalls auf die Ausführungen in der erwähnten Zwischenverfügung verwiesen werden kann.</w:t>
      </w:r>
    </w:p>
    <w:p>
      <w:r>
        <w:rPr>
          <w:b/>
        </w:rPr>
        <w:t>E. 5.4</w:t>
      </w:r>
    </w:p>
    <w:p>
      <w:r>
        <w:t>In Ergänzung dazu ist festzuhalten, dass die Behauptung in der Beschwerde, der Beschwerdeführer habe nicht das Original der Muhtarbestätigung eingereicht, weil diese nicht mehr auffindbar sei, sondern deren Ersatz, welche mit einem aktuellen Foto seiner Person versehen und rückdatiert worden sei, weil derartige Bestätigungen auf Anordnung der Regierung gar nicht mehr ausgestellt werden dürften, nicht zu überzeugen vermag. Wie bereits in der Zwischenverfügung vom 26. Oktober 2010 dargelegt, ist es mit der Realität nicht zu vereinbaren, dass Identitätspapiere ohne entsprechenden Vermerk rückdatiert werden. Ferner hätte das Dokument - sollten "derartige Bestätigungen" auf Anordnung der Regierung nicht mehr erstellt werden dürfen, wie in der Beschwerde dargelegt wurde - gar nicht ausgestellt werden dürfen. Darüber hinaus machte der Beschwerde-führer nicht von Anfang an, sondern erst auf Vorhalt hin im Be-schwerdeverfahren, geltend, es handle sich um eine Ersatzbestätigung, weshalb die Glaubhaftigkeit seiner Angaben auch aus diesem Grund zu bezweifeln sind. Schliesslich würde eine Muhtarbestätigung - wie das Wort schon sagt - vom Muhtar ausgestellt. Wäre die vom Beschwerdeführer eingereichte tatsächlich von einem Muhtar ausgestellt worden, hätte entweder ein Muhtar in F._______, wo er zuletzt wohnte, oder in E._______, wo er herkommt, seine Identität bestätigen müssen. Die Abklärungen vor Ort haben indessen gezeigt, dass der Beschwerdeführer bei den entsprechenden Stellen nicht bekannt ist, was sich miteinander nicht vereinbaren lässt. Somit ist die eingereichte Muhtarbestätigung gestützt auf die erwähnten Argumente als gefälscht zu erachten. Ob die Länge der auf dem Beweismittel enthaltenen Referenznummer den Tatsachen entsprechen kann, darf unter diesen Umständen offen bleiben.</w:t>
      </w:r>
    </w:p>
    <w:p>
      <w:r>
        <w:rPr>
          <w:b/>
        </w:rPr>
        <w:t>E. 5.5</w:t>
      </w:r>
    </w:p>
    <w:p>
      <w:r>
        <w:t>Insgesamt steht somit die vom Beschwerdeführer geltend gemachte Staatenlosigkeit nicht fest. Vielmehr ist aufgrund des als gefälscht zu erachtenden Identitätsdokuments der Schluss zu ziehen, dass er den schweizerischen Behörden gegenüber seine wahre Identität verbergen will.</w:t>
      </w:r>
    </w:p>
    <w:p>
      <w:r>
        <w:rPr>
          <w:b/>
        </w:rPr>
        <w:t>E. 5.6</w:t>
      </w:r>
    </w:p>
    <w:p>
      <w:r>
        <w:t>An dieser Einschätzung vermag auch die Kritik, welche an den Abklärungen vor Ort vorgebracht wurde, nichts zu ändern. Insbesondere besteht für das Bundesverwaltungsgericht keine Veranlassung, an der Richtigkeit der Abklärungen der Schweizer Botschaft in Damaskus zu zweifeln. Es ist der Schweizer Botschaft in Syrien über Verbindungsleute möglich, eine behördliche Suche festzustellen (vgl. Urteil des Bundesverwaltungsgerichts E-823/2009 vom 13. März 2009 E. 5.1). Dabei ist es nicht notwendig, die Verbindungsleute über den Kontext, in dem die Fragen gestellt werden, ins Bild zu setzen, weshalb eine Gefährdung von Personen, deren Daten erhoben werden, weitestgehend ausgeschlossen werden kann.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Im Gegensatz zu dem im Beschwerdeverfahren zitierten Urteil des Bundesverwaltungsgerichts (D-796/2008) wurde vorliegend nicht mit dem Muhtar von F.______ beziehungsweise demjenigen von E._______ Kontakt aufgenommen, um ihn über die Person des Beschwerdeführers auszufragen und ihm die Verfolgungssituation des Beschwerdeführers bekanntzugeben. Viel-mehr beschränkten sich die Abklärungen - wie den beiden Botschaftsanfragen und -antworten entnommen werden kann (welche dem Beschwerdeführer offen gelegt wurden) - darauf, in Erfahrung zu bringen, ob der Beschwerdeführer syrischer Staatsangehöriger ist, ob er einen syrischen Reisepass besitzt, ob er Syrien legal verlassen hat, ob und aus welchem Grund er allenfalls von den syrischen Behörden gesucht wird und ob er in der von ihm bezeichneten Filmgesellschaft gearbeitet hat (vgl. Akten A20/2 und A29/2). Der Beschwerdeführer machte denn auch nicht geltend, er sei von einem Muhtar verfolgt worden oder müsse damit rechnen, bei einer allfälligen Kontaktnahme mit einem der erwähnten Muhtare mit einer asylrechtlich relevanten Verfolgung rechnen. Vielmehr will er seinen Angehörigen selbst ein aktuelles Foto übergeben haben, das diese dem Muhtar zwecks Ausstellung eines Bestätigungsschreiben überreicht hätten. Damit bringt er selber klar zum Ausdruck, dass eine Kontaktaufnahme mit dem Muhtar und die Vorweisung seines eigenen Fotos für ihn nicht mit einer Gefährdungslage im Sinne des Gesetzes verbunden sein kann. Somit kann vorliegend trotz der Bekanntgabe des vom Beschwerde-führer angegebenen Namens an die beiden erwähnten Muhtare nicht von einer unzulässigen Bekanntgabe von Personendaten im Sinne von Art. 97 Abs. 1 AsylG gesprochen werden. Das Bundesverwaltungs-gericht hat deshalb in casu keinen Anlass, die Korrektheit des Abklärungsergebnisses in Frage zu stellen, weshalb davon auszugehen ist, dass der Beschwerdeführer nicht seine wahre Identität angab und ein gefälschtes Identitätsdokument zu den Akten reichte. Der Antrag, er sei als Staatenloser anzuerkennen, ist unter diesen Umständen abzuweisen.</w:t>
      </w:r>
    </w:p>
    <w:p>
      <w:r>
        <w:rPr>
          <w:b/>
        </w:rPr>
        <w:t>E. 5.7</w:t>
      </w:r>
    </w:p>
    <w:p>
      <w:r>
        <w:t>Mit dem BFM ist auch übereinzustimmen, dass die Angabe des Beschwerdeführers, er sei im Jahr 1990 geboren und habe die Schule in E._______ seit dem siebten Lebensjahr während insgesamt sieben Jahren besucht, nicht zu vereinbaren ist mit seiner Aussage, er habe ab dem Jahr 2001 - mithin seit dem 11. Lebensjahr - vorwiegend in F._______ gelebt, zumal er gemäss der ersten Version bis ins Jahr 2004 in E._______ die Schule besucht hätte. Sein Einwand, er sei immer wieder nach E._______ zurückgekehrt, ist angesichts der grossen Distanz zwischen diesen beiden Orten, nicht als realistisch zu qualifizieren, wie das BFM zutreffend feststellte.</w:t>
      </w:r>
    </w:p>
    <w:p>
      <w:r>
        <w:rPr>
          <w:b/>
        </w:rPr>
        <w:t>E. 5.8</w:t>
      </w:r>
    </w:p>
    <w:p>
      <w:r>
        <w:t>Hinsichtlich der von ihm geltend gemachten Fluchtgründe ist ebenfalls - um unnötige Wiederholungen zu vermeiden - auf die zutreffenden Ausführungen in der angefochtenen Verfügung zu verweisen. Insbesondere erscheint es nicht mit der Realität vereinbar, dass ein Kameraassistent ein eigenes Drehbuch bei der Filmgewerk-schaft vorlegt und dies nicht im Namen oder Auftrag der Filmgesell-schaft, für die er arbeitet, tut, obwohl der Stellvertreter des Regisseurs damit einverstanden gewesen sein soll (Akte A14/14 S. 8). Noch weniger plausibel ist schliesslich die Aussage des Beschwerdeführers, den zweiten Text habe er der Produktionsgesellschaft nicht mehr vorgelegt (Akte A14/14 S. 10).</w:t>
      </w:r>
    </w:p>
    <w:p>
      <w:r>
        <w:rPr>
          <w:b/>
        </w:rPr>
        <w:t>E. 5.9</w:t>
      </w:r>
    </w:p>
    <w:p>
      <w:r>
        <w:t>Der Beschwerdeführer wandte ein, er habe - entgegen der Argumentation in der angefochtenen Verfügung - nicht zwei Mal den gleichen Text eingereicht. Unmittelbar im Anschluss an diesen Einwand meinte er indessen, er habe den ersten Text zwei Mal eingereicht, weil er die Abweisung beim ersten Mal nicht habe akzeptieren können, womit er folglich einräumt, den gleichen Text zwei Mal eingereicht zu haben. Indessen kommt aus seinen Aussagen nicht klar zum Ausdruck, ob er im Oktober 2008 einen neuen oder erneut den gleichen Text einreichte, weil er die Frage, ob er den ersten Text verändert habe, verneinte und angab, es sei derselbe Text gewesen (Akte A14/14 S. 8). Selbst wenn er im Oktober 2008 einen neuen Text eingereicht haben sollte, vermöchte dies an der Feststellung der Unglaubhaftigkeit seiner Aussagen nichts zu ändern.</w:t>
      </w:r>
    </w:p>
    <w:p>
      <w:r>
        <w:rPr>
          <w:b/>
        </w:rPr>
        <w:t>E. 5.10</w:t>
      </w:r>
    </w:p>
    <w:p>
      <w:r>
        <w:t>Wie die Vorinstanz nämlich auch zutreffend ausführte, fielen die Aussagen des Beschwerdeführers über seine Inhaftierung, die dargelegten Verhöre und behaupteten Misshandlungen insgesamt dürftig und ohne grossen Detailreichtum aus (vgl. Akte A14/14 S. 9 f.), was schliesslich die Unglaubhaftigkeit seiner Angaben bekräftigt.</w:t>
      </w:r>
    </w:p>
    <w:p>
      <w:r>
        <w:rPr>
          <w:b/>
        </w:rPr>
        <w:t>E. 5.11</w:t>
      </w:r>
    </w:p>
    <w:p>
      <w:r>
        <w:t>Der Beschwerdeführer macht zudem im Beschwerdeverfahren geltend, er müsse aufgrund seiner illegalen Ausreise bei der Wiedereinreise in Syrien mit einer Anhaltung und Befragung rechnen, wobei dabei seine kritischen Texte zu einer Haftstrafe führen würden. Anlässlich einer Rückkehr in die Heimat dürfte er zwar den üblichen Befragungen des Sicherheitsdienstes bei der Einreise unterworfen sein. Indessen hat er nicht mit einer gezielten Verfolgung zu rechnen, weil seine Aussagen insgesamt als unglaubhaft zu qualifizieren sind. Seine Furcht vor künftiger Verfolgung erscheint damit als unbegründet.</w:t>
      </w:r>
    </w:p>
    <w:p>
      <w:r>
        <w:rPr>
          <w:b/>
        </w:rPr>
        <w:t>E. 5.12</w:t>
      </w:r>
    </w:p>
    <w:p>
      <w:r>
        <w:t>Zusammenfassend ist festzustellen, dass die Asylvorbringen des Beschwerdeführers den Anforderungen an das Glaubhaftmachen nicht zu genügen vermögen und somit nicht geeignet sind, eine flüchtlingsrechtlich relevante Verfolgungsfurcht zu begründen. Unter diesen Umständen hat sich das BFM zu Recht nicht mit der Asylrelevanz seiner Vorbringen auseinandergesetzt. An dieser Einschätzung vermögen die weiteren Ausführungen in der Rechtsmitteleingabe sowie die eingereichten Dokumente nichts zu ändern, weshalb darauf nicht näher einzugehen ist.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7.4.2</w:t>
      </w:r>
    </w:p>
    <w:p>
      <w:r>
        <w:t>Vorliegend sind den Akten auch keine Anhaltspunkte für individuelle Unzumutbarkeitsindizien zu entnehmen. Der gestützt auf die Aktenlage junge, ungebundene und gesunde Beschwerdeführer will vor seiner Ausreise als Coiffeur und in der Filmbranche gearbeitet haben. Es ist davon auszugehen, dass er nach seiner Rückkehr in seinem Heimatland wieder Fuss fassen kann, indem er sich erneut um eine Arbeit bemüht und sich somit eine neue Existenzgrundlage schafft. Darüber hinaus befinden sich seine Eltern und Geschwister in F._______, womit er auf ein familiäres Beziehungsnetz zurückgreifen kann, das ihm den Wiedereinstieg in die syrisch-kurdische Gesell-schaft und ins Berufsleben erleichtern kann. Im Übrigen würden blosse soziale und wirtschaftliche Schwierigkeiten, von denen die ansässige Bevölkerung im Allgemeinen betroffen ist, nicht genügen, um eine Gefahr im Sinne von Art. 83 Abs. 4 AuG darzustellen (vgl. die weiterhin zutreffende Praxis der ARK in EMARK 1996 Nr. 2 S. 12 f. und EMARK 2005 Nr. 24 E. 10.1, S. 215). Schliesslich ist nicht davon auszugehen, dass der Beschwerdeführer allein aufgrund seiner kurdischen Ethnie einer konkreten Gefährdung ausgesetzt wäre. In Syrien lebende Kur-den werden durch die syrischen Behörden zwar teilweise diskriminiert und schikaniert, jedoch in der Regel nicht in einem Ausmass, das den Wegweisungsvollzug als unzumutbar erscheinen lassen würde.</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November 2010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