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D-7457/2008 vom 14. Oktober 2010</w:t>
      </w:r>
    </w:p>
    <w:p>
      <w:r>
        <w:t>Bundesverwaltungsgericht, 2010-10-14, DE</w:t>
      </w:r>
    </w:p>
    <w:p>
      <w:r>
        <w:rPr>
          <w:b/>
        </w:rPr>
        <w:t xml:space="preserve">Quelle: </w:t>
      </w:r>
      <w:r>
        <w:t>https://mcp.opencaselaw.ch/entscheid/bvger_D-7457_2008</w:t>
      </w:r>
    </w:p>
    <w:p>
      <w:r>
        <w:t>FR: TAF D-7457/2008 du 14 octobre 2010</w:t>
      </w:r>
    </w:p>
    <w:p>
      <w:r>
        <w:t>IT: TAF D-7457/2008 del 14 ottobre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des Asylgesetzes vom 26. Juni 1998 [AsylG, SR 142.31]; Art. 83 Bst. d Ziff. 1 des Bundesgerichtsgesetzes vom 17. Juni 2005 [BGG, SR 173.110]).</w:t>
      </w:r>
    </w:p>
    <w:p>
      <w:r>
        <w:rPr>
          <w:b/>
        </w:rPr>
        <w:t>E. 1.2</w:t>
      </w:r>
    </w:p>
    <w:p>
      <w:r>
        <w:t>Die Beschwerde ist frist- und formgerecht eingereicht (Art. 108 Abs. 1 AsylG sowie Art. 105 AsylG i.V.m. Art. 37 VGG und Art. 52 Abs. 1 VwVG). Die Beschwerdeführenden sind durch die angefochtene Verfügung besonders berührt und haben ein schutzwürdiges Interesse an deren Aufhebung beziehungsweise Änderung; sie sind daher zur Einreichung der Beschwerde legitimiert (Art. 105 AsylG i.V.m. Art. 37 VGG und Art. 48 Abs. 1 VwVG). Nachdem der erhobene Kostenvorschuss fristgerecht eingezahlt wurde, ist auf die Beschwerde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Das Bundesamt führte zur Begründung seines Asylentscheides aus, die Vorbringen der Beschwerdeführenden, wonach sie in Kosovo aufgrund ihrer Zugehörigkeit zur serbischen Minderheit von ethnischen Albanern diskriminiert und bedroht worden seien, seien nicht asylrelevant, da einerseits von einem adäquaten Schutz ihres Heimatstaates auszugehen sei und den Beschwerdeführenden als Staatsangehörigen von Kosovo zudem eine innerstaatliche Fluchtalternative im Norden von Kosovo zur Verfügung stehe. Ausserdem bejahte es - wenn auch nicht explizit, sondern lediglich implizit - das Vorhandensein einer Zufluchtsmöglichkeit nach Serbien, indem es in Zusammenhang mit der Frage nach der Zumutbarkeit des Wegweisungsvollzuges erwog, die Beschwerdeführenden würden auch nach der Unabhängigkeitserklärung von Kosovo durch Serbien als serbische Staatsbürger erachtet, weshalb für sie grundsätzlich eine Aufenthaltsalternative in Serbien bestehe.</w:t>
      </w:r>
    </w:p>
    <w:p>
      <w:r>
        <w:rPr>
          <w:b/>
        </w:rPr>
        <w:t>E. 3.4</w:t>
      </w:r>
    </w:p>
    <w:p>
      <w:r>
        <w:t>Dazu lässt sich vorab festhalten, dass gemäss dem serbischen Gesetz über die Staatsbürgerschaft Nr. 135/04 vom 21. Dezember 2004 als serbischer Staatsbürger eine Person anerkannt wird, wenn sie serbischer Abstammung ist oder auf dem (ehemaligen) Staatsgebiet der Republik Serbien geboren wurde, wobei beides mittels Eintrag in einem Geburtsregister zu belegen ist (vgl. das zur Publikation vorgesehene Urteil BVGE D-7561/2008 vom 15. April 2010 E. 6.4.2). Die Beschwerdeführenden sind serbischer Ethnie und sowohl der Beschwerdeführer als auch der Sohn C.__________ wurden in Serbien, geboren (vgl. act. A1/10 S. 1 und 5, act. A2/10, S. 1, vgl. Geburtsschein vom 27. August 2008). Die Beschwerdeführerin besitzt ihren Angaben zufolge eine in Serbien ausgestellte Identitätskarte und verfügt zudem zusammen mit ihrem Ehemann über einen am (...) in Serbien ausgestellten Eheschein (vgl. act. A2/10 S. 4). Übereinstimmend mit dem BFM ist demnach davon auszugehen, dass die Beschwerdeführenden als Staatsangehörige von Serbien zu betrachten sind. Die Unabhängigkeitserklärung von Kosovo vom 17. Februar 2008 ändert daran nichts, da Kosovo von Serbien nicht als unabhängiger Staat anerkannt wird, sondern vielmehr das Gebiet der ehemaligen jugoslawischen beziehungsweise serbischen Provinz Kosovo in der geltenden serbischen Verfassung vom 8. November 2006 ausdrücklich als integraler Bestandteil Serbiens bezeichnet wird, was dazu führt, dass Kosovo-Serben durch den serbischen Staat grundsätzlich weiterhin als serbische Staatsangehörige betrachtet werden (vgl. das zur Publikation vorgesehen Urteil BVGE D-7561/2008 vom 15. April 2010 E. 6.4.2). Als ethnische Serben und ehemalige Staatsangehörige von Jugoslawien mit letztem Wohnsitz in Kosovo, wo sie im Jahre 2001 durch die UNMIK registriert wurden (vgl. act. A1/10 S. 1 und 4, act. A2/10, S. 1 und 4), gelten die Beschwerdeführenden zudem nach der Unabhängigkeitserklärung von Kosovo vom 17. Februar 2008 auch als kosovarische Staatsbürger (vgl. das kosovarische Gesetz über die Staatsbürgerschaft Nr. 03/L-034 vom 20. Februar 2008; vgl. das zur Publikation vorgesehene Urteil BVGE D-7561/2008 vom 15. April 2010 E. 6.4.1). Die Beschwerdeführenden sind demnach sowohl Staatsbürger von Kosovo als auch von Serbien. Daran ändert auch die Tatsache nichts, dass Serbien - im Gegensatz zu Kosovo - eine doppelte Staatsbürgerschaft an sich nicht anerkennt. Denn durch den expliziten Ausschluss der Unabhängigkeit Kosovos in Form eines eigenen, unabhängigen Staates, gelangt die entsprechende Bestimmung des erwähnten serbischen Staatsbürgerschaftsgesetzes von Vornherein nicht zur Anwendung (vgl. das zur Publikation vorgesehene Urteil BVGE D-7561/2008 vom 15. April 2010 E. 6.4.1).</w:t>
      </w:r>
    </w:p>
    <w:p>
      <w:r>
        <w:rPr>
          <w:b/>
        </w:rPr>
        <w:t>E. 3.5</w:t>
      </w:r>
    </w:p>
    <w:p>
      <w:r>
        <w:t>Gestützt auf Art. 1 A Abs. 2 des Abkommens vom 28. Juli 1951 über die Rechtsstellung der Flüchtlinge (FK, SR 0.142.30) sind Personen von der Anerkennung der Rechtsstellung als Flüchtling ausgeschlossen, die mehrere Staatsangehörigkeiten besitzen und die den Schutz von wenigstens einem dieser Länder in Anspruch nehmen können. Soweit verfügbar, hat der Schutz des Landes, dessen Staatsangehörigkeit eine Person besitzt, Priorität gegenüber dem internationalen Schutz beziehungsweise dem Schutz durch einen Drittstaat (siehe UNHCR, Handbuch über Verfahren und Kriterien zur Feststellung der Flüchtlingseigenschaft, Rz. 106 f., Walter Kälin, Grundriss des Asylverfahrens, Basel/Frankfurt a. M. 1990, S. 35).</w:t>
      </w:r>
    </w:p>
    <w:p>
      <w:r>
        <w:rPr>
          <w:b/>
        </w:rPr>
        <w:t>E. 3.6</w:t>
      </w:r>
    </w:p>
    <w:p>
      <w:r>
        <w:t>Den Beschwerdeführenden steht, wie soeben dargelegt, neben der kosovarischen auch die serbische Staatsangehörigkeit zu, und sie können sich somit nach Serbien begeben und dort aufgrund der bestehenden Niederlassungsfreiheit Wohnsitz nehmen. Die Beschwerdeführenden machen zudem keine Fluchtgründe geltend, die sich auf das Territorium des serbischen Staates (in der heute international anerkannten, also die ehemalige Provinz Kosovo nicht mehr einschliessenden Ausdehnung) beziehen. Der von ihnen pauschal erhobene Einwand, dort allfälligen Diskriminierungen ausgesetzt zu sein, und der - mittels Internetauszügen belegte - Hinweis auf die allgemein schwierige wirtschaftliche und soziale Lage von Kosovo-Serben in Serbien vermag jedenfalls keine flüchtlingsrelevante Gefährdung im Sinne von Art. 3 AsylG zu begründen. Nachdem sie somit mit Bezug auf Serbien keine asylrelevante Verfolgung geltend machen können, sind die Beschwerdeführenden nicht auf den Schutz der Schweiz angewiesen.</w:t>
      </w:r>
    </w:p>
    <w:p>
      <w:r>
        <w:rPr>
          <w:b/>
        </w:rPr>
        <w:t>E. 3.7</w:t>
      </w:r>
    </w:p>
    <w:p>
      <w:r>
        <w:t>Bei dieser Sachlage kann die Frage der flüchtlingsrechtlichen Relevanz der Vorbringen der Beschwerdeführenden, in E.__________ respektive F.___________ (Kosovo) aufgrund ihrer serbischen Ethnie diskriminiert und bedroht worden zu sein, offenbleiben. Denn selbst wenn eine derartige lokal begrenzte Gefährdung anzunehmen wäre, so sind sie im Sinne des Subsidiaritätsprinzips nicht auf den Schutz der Schweiz angewiesen, da sie - wie dargelegt - als serbische Staatsangehörige in Serbien Zuflucht nehmen können. Es erübrigt sich daher, auf die entsprechenden Ausführungen auf Beschwerdeebene weiter einzugehen. Das BFM hat folglich die Asylgesuche der Beschwerdeführenden zu Recht abgelehnt.</w:t>
      </w:r>
    </w:p>
    <w:p>
      <w:r>
        <w:rPr>
          <w:b/>
        </w:rPr>
        <w:t>E. 4.1</w:t>
      </w:r>
    </w:p>
    <w:p>
      <w:r>
        <w:t>Lehnt das Bundesamt ein Asylgesuch ab oder tritt es darauf nicht ein, so verfügt es in der Regel die Wegweisung aus der Schweiz und ordnet den Vollzug an; es berücksichtigt dabei den Grundsatz der Einheit der Familie (Art. 44 Abs. 1 AsylG).</w:t>
      </w:r>
    </w:p>
    <w:p>
      <w:r>
        <w:rPr>
          <w:b/>
        </w:rPr>
        <w:t>E. 4.2</w:t>
      </w:r>
    </w:p>
    <w:p>
      <w:r>
        <w:t>Die Beschwerdeführenden verfügen weder über ausländerrechtliche Aufenthaltsbewilligungen noch über einen Anspruch auf Erteilung solcher. Die Wegweisung wurde demnach zu Recht angeordnet (Art. 44 Abs. 1 AsylG; vgl. auch Entscheidungen und Mitteilungen der Schweizerischen Asylrekurskommission [EMARK] 2001 Nr. 21).</w:t>
      </w:r>
    </w:p>
    <w:p>
      <w:r>
        <w:rPr>
          <w:b/>
        </w:rPr>
        <w:t>E. 4.3</w:t>
      </w:r>
    </w:p>
    <w:p>
      <w:r>
        <w:t>Ist der Vollzug der Wegweisung nicht zulässig, nicht zumutbar oder nicht möglich, so regelt das Bundesamt das Anwesenheitsverhältnis nach den gesetzlichen Bestimmungen über die vorläufige Aufnahme von Ausländerinnen und Ausländern (Art. 44 Abs. 2 AsylG; Art. 83 Abs. 1 des Bundesgesetzes vom 16. Dezember 2005 über die Ausländerinnen und Ausländer [AuG, SR 142.20]).</w:t>
      </w:r>
    </w:p>
    <w:p>
      <w:r>
        <w:rPr>
          <w:b/>
        </w:rPr>
        <w:t>E. 4.4</w:t>
      </w:r>
    </w:p>
    <w:p>
      <w:r>
        <w:t>Gemäss Rechtsprechung sind die Bedingungen für einen Verzicht auf den Vollzug der Wegweisung (Unmöglichkeit, Unzulässigkeit, Unzumutbarkeit; vgl. Art. 83 Abs. 2-4 AuG) alternativer Natur. Sobald eine der Bedingungen erfüllt ist, ist der Vollzug der Wegweisung als undurchführbar zu betrachten und die weitere Anwesenheit in der Schweiz gemäss den Bestimmungen über die vorläufige Aufnahme zu regeln (vgl. BVGE 2009/51 E. 5.4, EMARK 2006 Nr. 6 E. 4.2 S. 54 f.).</w:t>
      </w:r>
    </w:p>
    <w:p>
      <w:r>
        <w:rPr>
          <w:b/>
        </w:rPr>
        <w:t>E. 4.5.1</w:t>
      </w:r>
    </w:p>
    <w:p>
      <w:r>
        <w:t>Gemäss Art. 83 Abs. 4 AuG kann der Vollzug für Ausländerinnen und Ausländer unzumutbar sein, wenn sie im Heimat- oder Herkunftsstaat auf Grund von Situationen wie Krieg, Bürgerkrieg, allgemeiner Gewalt und medizinischer Notlage konkret gefährdet sind. Sind von einem allfälligen Wegweisungsvollzug Kinder betroffen, so bildet im Rahmen der Zumutbarkeitsprüfung ausserdem das Kindeswohl einen Gesichtspunkt von vorrangiger Bedeutung (BVGE 2009/51 E. 5.6 S. 749, BVGE 2009/28 E. 9.3.2 S. 367 f.). Wird eine konkrete Gefährdung festgestellt, ist - unter Vorbehalt von Art. 83 Abs. 7 AuG - die vorläufige Aufnahme zu gewähren (vgl. Botschaft zum Bundesgesetz über die Ausländerinnen und Ausländer vom 8. März 2002, BBl 2002 3818).</w:t>
      </w:r>
    </w:p>
    <w:p>
      <w:r>
        <w:rPr>
          <w:b/>
        </w:rPr>
        <w:t>E. 4.5.2</w:t>
      </w:r>
    </w:p>
    <w:p>
      <w:r>
        <w:t>Das BFM erachtete in der angefochtenen Verfügung den Vollzug der Wegweisung der Beschwerdeführenden nach Kosovo als nicht zumutbar, ging jedoch davon aus, die jungen und gesunden Beschwerdeführenden würden aufgrund ihrer guten Ausbildungen, ihrer Berufserfahrung und ihrer in Serbien befindlichen Verwandtschaft die Voraussetzungen mit sich bringen, um sich in Serbien eine neue Existenz aufbauen zu können. Dieser Einschätzung kann indessen - wie nachstehend ausgeführt - nicht gefolgt werden:</w:t>
      </w:r>
    </w:p>
    <w:p>
      <w:r>
        <w:rPr>
          <w:b/>
        </w:rPr>
        <w:t>E. 4.5.3</w:t>
      </w:r>
    </w:p>
    <w:p>
      <w:r>
        <w:t>Im Allgemeinen ist zwar davon auszugehen, dass der Vollzug der Wegweisung nach Serbien für Angehörige der serbischen Volksgruppe aus Kosovo zumutbar ist. Indessen kann sich der Wegweisungsvollzug im konkreten Einzelfall aufgrund einer Abwägung der massgeblichen Kriterien als unzumutbar erweisen (vgl. das zur Publikation vorgesehen Urteil BVGE D-7561/2008 vom 15. April 2010 E. 8.3.3.6). Zu berücksichtigen sind dabei insbesondere die Möglichkeit der wirtschaftlichen Existenzsicherung, das Vorhandensein einer individuellen Verbindung zu Serbien (nicht zuletzt eines tragfähigen familiären oder sonstigen sozialen Beziehungsnetzes) sowie die Möglichkeit der gesellschaftlichen Integration. Im Rahmen dieser Kriterien sind ferner weitere Faktoren in die Erwägungen einzubeziehen, so insbesondere das Alter, der Gesundheitszustand und die berufliche Ausbildung der betroffenen Personen. Ausserdem ist, wie bereits erwähnt, dem Kindeswohl Rechnung zu tragen. Im Hinblick auf die Frage, ob die Beschwerdeführenden für sich und ihre zwei minderjährigen Kinder im Falle eines Vollzugs der Wegweisung nach Serbien das wirtschaftliche Existenzminimum sicherstellen könnten, ist zunächst generell auf die Lebensbedingungen von Binnenflüchtlingen in diesem Land hinzuweisen: Nachdem in einer ersten Phase noch eine gewisse Unterstützung durch internationale Organisationen und private Hilfswerke geflossen war, wurde die weitere Betreuung von aus Kosovo vertriebenen Angehörigen der serbischen Volksgruppe bald den staatlichen Behörden übertragen. Diese lassen indessen ein konkretes Interesse an der Erleichterung der Integration der kosovarischen Serben weitgehend vermissen, da sie grundsätzlich nach wie vor (auf der Basis der Auffassung, Kosovo bilde einen territorialen Bestandteil Serbiens) davon ausgehen, dass diese Personen längerfristig wieder in ihre ursprünglichen Herkunftsorte in Kosovo zurückkehren werden. Insofern sind die Bedingungen für Binnenflüchtlinge zum Aufbau einer neuen wirtschaftlichen Existenz von vornherein ungünstig (vgl. das zur Publikation vorgesehen Urteil BVGE D-7561/2008 vom 15. April 2010 E. 8.3.3.1 ff.). Aus den Akten geht hervor, dass der Beschwerdeführer über eine Ausbildung als (...) verfügt, jedoch diesen Beruf nie ausübte, sondern seit dem Jahre 1994 bis zu seiner Ausreise auf dem Hof seiner Eltern arbeitete (vgl. act. A1/10 S. 2 f.). Die Beschwerdeführerin hat ihrerseits ein Diplom als (...) erworben, verfügt aber abgesehen von einem sechsmonatigen Praktikum in einem (...) über keinerlei Erfahrung in diesem Beruf (vgl. act. A2/10 S. 2, act. A8/14 S. 12). Auch wenn damit die Beschwerdeführerin und ihr Ehemann - wie vom BFM erwogen - grundsätzlich über gute Ausbildungen verfügen, dürfte es ihnen infolge des Umstandes, dass der Abschluss ihrer Ausbildungen Jahre zurückliegt und sie über keine eigentliche Berufserfahrung in ihren ursprünglich erlernten Berufen verfügen, äusserst schwer fallen, eine entsprechende Anstellung zu finden. Der Beschwerdeführer konnte zwar in der Schweiz in einem anderen Tätigkeitsfeld etwas Arbeitserfahrung sammeln, indem er seit 2008 als Mitarbeiter in der Produktion einer (...) angestellt ist (vgl. act. A32/9 S. 6). Angesichts der ohnehin für Binnenflüchtlinge in Serbien ungünstigen Wirtschaftslage erscheint jedoch sehr fraglich, ob diese geringe allgemeine berufliche Erfahrung in einem untergeordneten Tätigkeitsfeld dem Beschwerdeführer reelle Chancen auf eine Arbeitsstelle in Serbien verschafft. Im Weiteren gilt es zu bedenken, dass es sich vorliegend um eine vierköpfige Familie handelt, für deren Lebensunterhalt der Beschwerdeführer und seine Ehefrau aufkommen müssen. Es ist alsdann fraglich, ob der in H.___________ lebende Cousin beziehungsweise die in T.__________ und U.__________ lebenden Onkel (vgl. act. A8/14 S.7) in der Lage wären, eine vierköpfige Familie bei sich aufzunehmen und/oder diese finanziell zu unterstützen, weshalb vom Vorhandensein eines tragfähigen verwandtschaftlichen Beziehungsnetzes nicht ohne weiteres ausgegangen werden kann. Es lässt sich daher nicht annehmen, die Beschwerdeführenden würden in Serbien eine ausreichende Lebensgrundlage vorfinden. Schliesslich gilt es zu bedenken, dass die Beschwerdeführenden zwei Kinder im Alter zwischen (...) und (...) Jahren haben. Angesichts der Ungewissheit der wirtschaftlichen Existenz muss mit einem erheblichen Risiko gerechnet werden, dass im Falle eines Vollzugs der Wegweisung nach Serbien auch das Kindeswohl tangiert werden könnte. Im Ergebnis kann somit den Beschwerdeführenden eine zumutbare Aufenthaltsalternative in Serbien nicht entgegengehalten werden.</w:t>
      </w:r>
    </w:p>
    <w:p>
      <w:r>
        <w:rPr>
          <w:b/>
        </w:rPr>
        <w:t>E. 4.5.4</w:t>
      </w:r>
    </w:p>
    <w:p>
      <w:r>
        <w:t>Zusammenfassend ergibt sich, dass sich bei gesamthafter Berücksichtigung aller wesentlichen Umstände im vorliegenden Einzelfall der Vollzug der Wegweisung der Beschwerdeführenden als unzumutbar im Sinne von Art. 83 Abs. 4 AuG erweist. Nachdem sich aus den Akten keine Hinweise auf das Vorliegen von Ausschlussgründen im Sinne von Art. 83 Abs. 7 AuG ergeben, sind die Voraussetzungen für die Anordnung der vorläufigen Aufnahme erfüllt.</w:t>
      </w:r>
    </w:p>
    <w:p>
      <w:r>
        <w:rPr>
          <w:b/>
        </w:rPr>
        <w:t>E. 5</w:t>
      </w:r>
    </w:p>
    <w:p>
      <w:r>
        <w:t>Zusammenfassend ergibt sich, dass die Beschwerde abzuweisen ist, soweit die Feststellung der Flüchtlingseigenschaft, die Gewährung von Asyl und der Verzicht auf die Wegweisung beantragt werden. Sie ist hingegen hinsichtlich des Vollzugs der Wegweisung gutzuheissen. Die Ziffern 4 und 5 des Dispositivs der angefochtenen Verfügung vom 24. Oktober 2008 sind demnach aufzuheben und das BFM ist anzuweisen, den Aufenthalt der Beschwerdeführenden nach den gesetzlichen Bestimmungen über die vorläufige Aufnahme zu regeln (Art. 44 Abs. 2 AsylG und Art. 83 Abs. 4 AuG).</w:t>
      </w:r>
    </w:p>
    <w:p>
      <w:r>
        <w:rPr>
          <w:b/>
        </w:rPr>
        <w:t>E. 6.1</w:t>
      </w:r>
    </w:p>
    <w:p>
      <w:r>
        <w:t>Bei diesem Ausgang des Verfahrens sind die reduzierten Kosten - das Bundesverwaltungsgericht geht bei der vorliegenden Konstellation von einem hälftigen Durchdringen aus - von Fr. 300.-- den Beschwerdeführenden aufzuerlegen (Art. 63 Abs. 1 VwVG). Die Verfahrenskosten sind durch den geleisteten Kostenvorschuss von Fr. 600.-- gedeckt und mit diesem zu verrechnen. Der Restbetrag von Fr. 300.-- ist den Beschwerdeführenden zurückzuerstatten.</w:t>
      </w:r>
    </w:p>
    <w:p>
      <w:r>
        <w:rPr>
          <w:b/>
        </w:rPr>
        <w:t>E. 6.2</w:t>
      </w:r>
    </w:p>
    <w:p>
      <w:r>
        <w:t>Den Beschwerdeführenden ist gestützt auf Art. 64 Abs. 1 VwVG i.V.m. Art. 7 ff. des Reglements vom 21. Februar 2008 über die Kosten und Entschädigungen vor dem Bundesverwaltungsgericht (VGKE, SR 173.320.2) eine (reduzierte) Entschädigung für die ihnen erwachsenen notwendigen Kosten zuzusprechen. Seitens der ehemaligen Rechtsvertreterin wurde keine Kostennote zu den Akten gereicht. Der notwendige Vertretungsaufwand lässt sich indes aufgrund der Aktenlage zuverlässig abschätzen, weshalb auf die Einholung einer solchen verzichtet werden kann (Art. 14 Abs. 2 in fine VGKE). In Anwendung der genannten Bestimmungen und unter Berücksichtigung der massgeblichen Bemessungsfaktoren (vgl. Art. 8 ff. VGKE) ist die Parteientschädigung demnach von Amtes wegen auf pauschal Fr. 300.-- (inkl. Auslagen und Mehrwertsteuer) festzusetzen und das BFM ist anzuweisen, den Beschwerdeführenden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