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D-7454/2016 vom 19. Dezember 2018</w:t>
      </w:r>
    </w:p>
    <w:p>
      <w:r>
        <w:t>Bundesverwaltungsgericht, 2018-12-19, FR</w:t>
      </w:r>
    </w:p>
    <w:p>
      <w:r>
        <w:rPr>
          <w:b/>
        </w:rPr>
        <w:t xml:space="preserve">Quelle: </w:t>
      </w:r>
      <w:r>
        <w:t>https://mcp.opencaselaw.ch/entscheid/bvger_D-7454_2016</w:t>
      </w:r>
    </w:p>
    <w:p>
      <w:r>
        <w:t>FR: TAF D-7454/2016 du 19 décembre 2018</w:t>
      </w:r>
    </w:p>
    <w:p>
      <w:r>
        <w:t>IT: TAF D-7454/2016 del 19 dicembre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al. 1 et 52 al. 1 PA, art. 108 al. 1 LAsi).</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Il convient de rappeler au préalable la jurisprudence constante selon laquelle, à l'instar du SEM, le Tribunal s'appuie sur la situation prévalant au moment de l'arrêt pour apprécier si la crainte de persécution future est ou non fondée (ATAF 2012/21 consid. 5 ; ATAF 2010/57 consid. 2.6 et ATAF 2009/29 consid. 5.1). Le recourant ne peut, dès lors, à bon droit, se prévaloir d'une inégalité de traitement avec les requérants érythréens dont les demandes d'asile ont fait l'objet d'une autre décision avant un changement de pratique du SEM.</w:t>
      </w:r>
    </w:p>
    <w:p>
      <w:r>
        <w:rPr>
          <w:b/>
        </w:rPr>
        <w:t>E. 4</w:t>
      </w:r>
    </w:p>
    <w:p>
      <w:r>
        <w:t>En l'espèce, A._______ n'a pas été en mesure de faire apparaître la crédibilité de ses motifs.</w:t>
      </w:r>
    </w:p>
    <w:p>
      <w:r>
        <w:rPr>
          <w:b/>
        </w:rPr>
        <w:t>E. 4.1</w:t>
      </w:r>
    </w:p>
    <w:p>
      <w:r>
        <w:t>En effet, à l'instar du SEM, le Tribunal relève que les déclarations du recourant sont incohérentes et, partant, invraisemblables. Il est ainsi peu crédible que le recourant ait pu se rendre plusieurs fois d'B._______ (Zoba E._______) à D._______, muni de sa seule carte d'étudiant, sans connaître le moindre problème, mais se soit fait arrêter à C._______, faute d'autorisation, alors que C._______ et D._______ se trouvent dans le même Zoba (Zoba F._______ - procès-verbal d'audition du 24 octobre 2016, pièce A13, Q67ss). Amené à s'exprimer sur cette incohérence, l'intéressé n'a pas été en mesure d'en expliquer les raisons (idem, Q71). L'on peine également à comprendre pourquoi sa carte d'étudiant lui aurait permis de se rendre plusieurs fois d'B._______ à D._______, dans un Zoba voisin, sans connaître le moindre problème, alors que ce document ne valait pas autorisation de quitter son Zoba (idem, Q44 et Q56). Il est également incompréhensible que les autorités érythréennes emprisonnent le recourant durant plus de deux ans, au lieu de l'obliger à effectuer son service militaire, l'intéressé étant âgé de 2(...) ans au moment des faits. Questionné à ce sujet, le recourant n'a pas été en mesure de donner une explication convaincante, se contentant de dire qu'il n'était pas le seul à se trouver dans cette situation (idem, Q134s). L'argument invoqué dans le mémoire de recours, selon lequel il était protégé d'un recrutement, parce qu'encore scolarisé lors de son arrestation, n'est pas davantage convaincant. Il n'est en effet pas crédible, que le recourant ait été en huitième année à 2(...) ans (procès-verbal d'audition du 30 juin 2014, pièce A4, 1.17.04), alors que la grande majorité des personnes qui effectuent leur douzième classe ont seulement 18 ans, voire n'ont alors pas même atteint leur majorité, Enfin, la facilité avec laquelle le recourant se serait évadé, profitant de ce que l'ensemble des soldats fêtent le Nouvel An, laissant les prisonniers sans surveillance, n'est pas non plus crédible (idem, Q103ss).</w:t>
      </w:r>
    </w:p>
    <w:p>
      <w:r>
        <w:rPr>
          <w:b/>
        </w:rPr>
        <w:t>E. 4.2</w:t>
      </w:r>
    </w:p>
    <w:p>
      <w:r>
        <w:t>A._______ a, de plus, tenu des propos divergents s'agissant d'éléments qui, de manière clairement reconnaissable, joue un rôle essentiel sur l'issue d'une procédure d'asile. Lors de son audition sur les données personnelles, le recourant a déclaré avoir été scolarisé jusqu'en 8ème année et ne pas avoir pu poursuivre sa scolarité en raison de son emprisonnement (procès-verbal d'audition du 30 juin 2014, pièce A4, 1.17.04). Lors de l'audition sur les motifs, il a en revanche déclaré avoir étudié jusqu'à la dixième année, d'abord à B._______, puis à G._______ les 9ème et 10ème années (procès-verbal d'audition du 24 octobre 2016, pièce A13, Q34ss). Amené à expliquer cette incohérence, il a expliqué avoir été questionné sur sa scolarité à B._______ (idem, Q134). Une telle explication n'est cependant pas convaincante et semble avoir été avancée uniquement pour les besoins de la cause, l'intéressé ayant expressément déclaré, lors de son audition sur les données personnelles, avoir effectué huit années de scolarité, puis avoir été emprisonné. L'intéressé a, par ailleurs, fourni une copie de son livret de 9ème année scolaire remis par l'école d'G._______, document qui n'a d'ailleurs qu'une valeur probante très limitée, s'agissant d'une simple copie aisément falsifiable. De même, s'exprimant sur l'activité lucrative de son père, le recourant a d'abord déclaré vendre du bétail à D._______ et C._______ (procès-verbal d'audition du 30 juin 2014, pièce A4, 1.17.04 et 1.17.05), avant d'affirmer qu'il achetait le bétail à C._______ pour le revendre ensuite à F._______ (procès-verbal d'audition du 24 octobre 2016, pièce A13, Q59 et Q62s). Questionné sur cette divergence, il a uniquement confirmé sa deuxième version (idem, Q156). Enfin, le recourant a déclaré s'être évadé de prison le (...) 2014, sans évoquer l'absence de soldats à ce moment-là (procès-verbal d'audition du 30 juin 2014, pièce A4, 7.01), alors qu'il a évoqué, lors de son audition sur les motifs, s'être échappé le (...) 2013, quand les soldats, absents, fêtaient le Nouvel-An (procès-verbal d'audition du 24 octobre 2016, pièce A13, Q147). Auditionné sur cette incohérence, il a expliqué s'être évadé le (...) et être arrivé à son domicile le (...) (idem, Q148). Contrairement à la motivation avancée dans le mémoire de recours, il ne s'agit pas ici de petites imprécisions ne portant pas préjudice. Il semble, plutôt, que le recourant, qui doit faire face aux nombreuses incohérences de son discours, tente d'avancer des explications pour les besoins de sa cause.</w:t>
      </w:r>
    </w:p>
    <w:p>
      <w:r>
        <w:rPr>
          <w:b/>
        </w:rPr>
        <w:t>E. 4.3</w:t>
      </w:r>
    </w:p>
    <w:p>
      <w:r>
        <w:t>Aussi, les déclarations du recourant sont sommaires et peu consistantes sur les deux éléments essentiels de ses motifs d'asile, à savoir son arrestation et sa fuite. Il n'a, en effet, pas été en mesure de donner des détails précis sur son arrestation et la fuite de son lieu de détention. Ainsi, il s'est contenté de déclarer avoir été emmené au poste de police de C._______, puis transféré à la prison de Barentu (procès-verbal d'audition du 24 octobre 2016, pièce A13, Q67). Il est également resté très vague sur son évasion de prison, ne décrivant que brièvement les évènements (idem, Q104ss). Le discours du recourant correspond ainsi davantage à un récit stéréotypé qu'à la description d'une expérience traumatisante réellement vécue. Qu'au demeurant, la seule éventualité d'être appelé à effectuer le service militaire après un retour en Erythrée ne constitue pas en tant que telle une mesure déterminante en matière d'asile (cf. arrêt de référence D-7898/2015 cité ci-avant, consid. 5.1).</w:t>
      </w:r>
    </w:p>
    <w:p>
      <w:r>
        <w:rPr>
          <w:b/>
        </w:rPr>
        <w:t>E. 5</w:t>
      </w:r>
    </w:p>
    <w:p>
      <w:r>
        <w:t>Dans son arrêt D-7898/2015 du 30 janvier 2017, publié comme arrêt de référence, le Tribunal a examiné, suite au changement de pratique entrepris par le SEM au mois de juin 2016, dans quelle mesure les Erythréens qui quittent leur pays illégalement doivent craindre des mesures de persécution, à ce titre, en cas de retour. Suite à une analyse approfondie des informations disponibles, il en est arrivé à la conclusion que la pratique, selon laquelle la sortie illégale d'Erythrée justifiait en soi la reconnaissance de la qualité de réfugié, ne pouvait pas être maintenue, approuvant ainsi le changement de pratique entrepris par l'autorité intimée.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 En l'espèce, pour les motifs déjà exposés au considérant 4 ci-dessus, aucune de ces circonstances n'est réalisé.</w:t>
      </w:r>
    </w:p>
    <w:p>
      <w:r>
        <w:rPr>
          <w:b/>
        </w:rPr>
        <w:t>E. 6</w:t>
      </w:r>
    </w:p>
    <w:p>
      <w:r>
        <w:t>Il apparaît en définitive que les véritables motifs à l'origine du départ d'Erythrée du recourant ne sont pas connus ; ils ne sont, dans tous les cas, pas ceux qu'il a invoqués. Il s'ensuit que le recours, en tant qu'il conteste le refus de l'asile, doit être rejeté.</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LEtr (RS 142.20).</w:t>
      </w:r>
    </w:p>
    <w:p>
      <w:r>
        <w:rPr>
          <w:b/>
        </w:rPr>
        <w:t>E. 9.1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9.2.1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 Dans son arrêt de principe E-5022/2017 du 10 juillet 2018 (destiné à publication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 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 En conclusion, le risque d'être convoqué par l'autorité militaire et d'être tenu au service national n'est pas en soi de nature à rendre illicite l'exécution du renvoi en Erythrée.</w:t>
      </w:r>
    </w:p>
    <w:p>
      <w:r>
        <w:rPr>
          <w:b/>
        </w:rPr>
        <w:t>E. 9.2.2</w:t>
      </w:r>
    </w:p>
    <w:p>
      <w:r>
        <w:t>En l'espèce, le recourant, pour les raisons exposées plus haut, n'a pas établi la forte probabilité d'un risque de traitement contraire au droit international ; il n'a, par ailleurs, pas été convoqué au service national. Dès lors, l'exécution du renvoi sous forme de refoulement ne transgresse aucun engagement de la Suisse relevant du droit international, de sorte qu'elle s'avère licite (art. 44 LAsi et art. 83 al. 3 LEtr).</w:t>
      </w:r>
    </w:p>
    <w:p>
      <w:r>
        <w:rPr>
          <w:b/>
        </w:rPr>
        <w:t>E. 9.3</w:t>
      </w:r>
    </w:p>
    <w:p>
      <w:r>
        <w:t>Il s'ensuit que l'exécution du renvoi n'est pas illicite.</w:t>
      </w:r>
    </w:p>
    <w:p>
      <w:r>
        <w:rPr>
          <w:b/>
        </w:rPr>
        <w:t>E. 10</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10.1</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D-2311/2016 17 août 2017, consid. 16). Le risque d'être incorporé dans le service national ne peut plus être considéré en soi comme un obstacle à l'exécution du renvoi au sens de l'art. 83 al. 4 LEtr (arrêt E-5022/2017, consid. 6.2).</w:t>
      </w:r>
    </w:p>
    <w:p>
      <w:r>
        <w:rPr>
          <w:b/>
        </w:rPr>
        <w:t>E. 10.2</w:t>
      </w:r>
    </w:p>
    <w:p>
      <w:r>
        <w:t>En l'espèce, il ne ressort du dossier aucun élément défavorable dont on pourrait inférer que l'exécution du renvoi impliquerait une mise en danger concrète du recourant, qui est de surcroît jeune et possède un réseau familial solide, sur lequel il pourra compter à son retour en Erythrée.</w:t>
      </w:r>
    </w:p>
    <w:p>
      <w:r>
        <w:rPr>
          <w:b/>
        </w:rPr>
        <w:t>E. 10.3</w:t>
      </w:r>
    </w:p>
    <w:p>
      <w:r>
        <w:t>Pour ces motifs, l'exécution du renvoi doit être considérée comme raisonnablement exigible.</w:t>
      </w:r>
    </w:p>
    <w:p>
      <w:r>
        <w:rPr>
          <w:b/>
        </w:rPr>
        <w:t>E. 11</w:t>
      </w:r>
    </w:p>
    <w:p>
      <w:r>
        <w:t>Le Tribunal rappelle enfin que si un retour forcé en Erythrée n'est en général pas possible, le choix existant d'un retour volontaire empêche de conclure à une impossibilité de l'exécution du renvoi, au sens de l'art. 83 al. 2 LEtr. L'exécution du renvoi ne se heurte dès lors pas à des obstacles insurmontables d'ordre technique et s'avère également possible (cf. ATAF 2008/34 consid. 12). Il incombe donc à la recourante d'entreprendre toute démarche nécessaire auprès de la représentation de son pays d'origine en vue de l'obtention de documents de voyage lui permettant de quitter la Suisse.</w:t>
      </w:r>
    </w:p>
    <w:p>
      <w:r>
        <w:rPr>
          <w:b/>
        </w:rPr>
        <w:t>E. 12</w:t>
      </w:r>
    </w:p>
    <w:p>
      <w:r>
        <w:t>Au vu de ce qui précède, la décision attaquée ne viole donc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13</w:t>
      </w:r>
    </w:p>
    <w:p>
      <w:r>
        <w:t>Il est renoncé à un échange d'écritures en raison de l'absence d'éléments nouveaux dans le mémoire de recours du 30 novembre 2016 (art. 111a al. 1 LAsi).</w:t>
      </w:r>
    </w:p>
    <w:p>
      <w:r>
        <w:rPr>
          <w:b/>
        </w:rPr>
        <w:t>E. 14</w:t>
      </w:r>
    </w:p>
    <w:p>
      <w:r>
        <w:t>Ayant succombé, le recourant devrait normalement prendre les frais de procédure à sa charge (notamment art. 63 al. 1 PA). Le Tribunal renonce toutefois à leur perception, vu l'octroi de l'assistance judiciaire par décision incidente du 4 août 2017. Selon une pratique bien établie, le Tribunal n'alloue pas de dépens au mandataire agissant à titre gratuit (cf. à ce sujet p. ex. ses arrêts E-696/2017 du 8 novembre 2018 consid. 17 s ; D-2448/2017 du 25 août 2017 consid. 5.3.1 ss ; D-5876/2016 du 21 juillet 2017 consid. 9.2 ; D-6128/2016 du 9 mai 2017 consid. 10.2 ; D-7857/2015 du 4 mars 2016 consid. 11.2, C-2388/2013 du 12 décembre 2014 précité [cf. let. J des faits]). En l'espèce, l'association Elisa-asile a, le 20 décembre 2017, ainsi que les 26 février et 21 mars 2018 rédigé plusieurs courriers adressés au Tribunal sur du papier à en-tête avec la mention "Conseil juridique gratuit aux réfugié-e-s". Aussi et surtout, selon l'art. 3 de ses statuts, révisés lors de l'Assemblée générale du 6 avril 2016, dite association a notamment pour objectifs "d'informer et d'accompagner gratuitement les réfugié-e-s présumé-e-s, requérant l'asile, en Suisse dans leurs démarches administratives et juridiques". Elle admet d'ailleurs elle-même représenter ses mandataires privés à titre non onéreux, puisqu'elle écrit, dans le courrier du 21 mars 2018 précité, que "[l]' association elisa-asile a été de manière constante nommée mandataire d'office, ce qui lui a permis de percevoir des honoraires, indispensables à sa survie. En effet, sans la perception de ces honoraires, le fonctionnement de l'association est mis en péril". Dit autrement, elle ne facture pas d'honoraires aux recourants, mais demande malgré tout à être nommée mandataire d'office par le Tribunal afin de percevoir - indûment - des dépens à ce titre, dans le but de financer son fonctionnement. Le Tribunal en conclut que le recourant est représenté à titre gratuit. Le recourant n'ayant ainsi pas à supporter de frais de représentation, du fait de sa représentation gratuite, aucune indemnité n'est octroyée au titre du mandat d'office donné par le Tribunal en la présente cause par décision incidente du 4 août 2017.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