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D-7452/2024 vom 19. Dezember 2024</w:t>
      </w:r>
    </w:p>
    <w:p>
      <w:r>
        <w:t>Bundesverwaltungsgericht, 2024-12-19, DE</w:t>
      </w:r>
    </w:p>
    <w:p>
      <w:r>
        <w:rPr>
          <w:b/>
        </w:rPr>
        <w:t xml:space="preserve">Quelle: </w:t>
      </w:r>
      <w:r>
        <w:t>https://mcp.opencaselaw.ch/entscheid/bvger_D-7452_2024</w:t>
      </w:r>
    </w:p>
    <w:p>
      <w:r>
        <w:t>FR: TAF D-7452/2024 du 19 décembre 2024</w:t>
      </w:r>
    </w:p>
    <w:p>
      <w:r>
        <w:t>IT: TAF D-7452/2024 del 19 dicembre 2024</w:t>
      </w:r>
    </w:p>
    <w:p>
      <w:pPr>
        <w:pStyle w:val="Heading2"/>
      </w:pPr>
      <w:r>
        <w:t>Regeste</w:t>
      </w:r>
    </w:p>
    <w:p>
      <w:r>
        <w:t>Verweigerung vorübergehender Schutz</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w:t>
      </w:r>
    </w:p>
    <w:p>
      <w:r>
        <w:t>D-7452/2024 Seite 4 summarisch zu begründen ist (Art. 111a Abs. 2 AsylG). Gestützt auf Art. 111a Abs. 1 AsylG wurde auf die Durchführung eines Schriftenwech- 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vorübergehenden Schutz verpflichtet in der Regel zur Ausreise aus der Schweiz.</w:t>
      </w:r>
    </w:p>
    <w:p>
      <w:r>
        <w:rPr>
          <w:b/>
        </w:rPr>
        <w:t>E. 5.1</w:t>
      </w:r>
    </w:p>
    <w:p>
      <w:r>
        <w:t>Die Vorinstanz führte in ihrem ablehnenden Entscheid im Wesentlichen aus, dass das Gesuch der Beschwerdeführerin um vorübergehenden</w:t>
      </w:r>
    </w:p>
    <w:p>
      <w:r>
        <w:t>D-7452/2024 Seite 5 Schutz aufgrund einer bestehenden sowie gültigen Schutzalternative in Grossbritannien abzulehnen sei. Schutzsuchende Personen, die in einem Drittstaat ausserhalb der Ukraine über einen dem Schweizerischen Schutzstatus gleichzusetzenden Schutztitel verfügten, seien in dem betref- fenden Land bereits wirksam vor der Kriegssituation geschützt und nicht mehr auf die zusätzliche Schutzgewährung der Schweiz angewiesen. Eine allfällige Beendigung des betreffenden Schutztitels aufgrund einer freiwilli- gen Ausreise aus dem entsprechenden Staat ändere an der mangelnden Schutzbedürftigkeit nichts. Erforderlich sei jedoch, dass der Schutztitel im ausstellenden Staat erneut erworben werden könne. Aus den Akten und den Ausführungen gehe hervor, dass die Beschwerdeführerin Grossbritan- nien freiwillig verlassen und sich für die Weiterreise in die Schweiz ent- schieden habe. Sie verfüge über einen bis am 31. Dezember 2024 gültigen Schutzstatus in Grossbritannien. Sie habe kein Asylgesuch gestellt und es gebe keine Hinweise darauf, dass sie in Grossbritannien einer völker- rechtswidrigen Situation ausgesetzt wäre oder dass die britischen Behör- den ihren bestehenden Schutzstatus widerrufen oder nicht verlängern wür- den. Ferner gebe es keine individuellen Gründe, die gegen den Vollzug der Wegweisung nach Grossbritannien sprechen würden. Es sei ihr als er- wachsene Frau, nach einem zweijährigen Aufenthalt in Grossbritannien, zuzumuten, bei einer Rückkehr erneut Anschluss zu finden und nötigenfalls die Hilfe dort vorhandener sozialer oder medizinischer Institutionen in An- spruch zu nehmen. Ihr in der Schweiz vorhandenes Beziehungsnetz könne sie wie bereits zuvor, auf Distanz pflegen. Es liege auch kein besonderes Abhängigkeitsverhältnis zu ihrem pflegebedürftigen Bekannten vor, zumal es nicht ersichtlich sei, dass dieser speziell auf ihre Hilfe angewiesen wäre.</w:t>
      </w:r>
    </w:p>
    <w:p>
      <w:r>
        <w:rPr>
          <w:b/>
        </w:rPr>
        <w:t>E. 5.2</w:t>
      </w:r>
    </w:p>
    <w:p>
      <w:r>
        <w:t>Die Beschwerdeführerin rügte, dass nicht alle für den Sachverhalt re- levanten Umstände abgeklärt und berücksichtigt worden seien. Gemäss Praxis des Bundesverwaltungsgerichts habe die Vorinstanz bei den Migra- tionsbehörden des betreffenden Staates abzuklären, ob die entsprechende Schutzalternative noch bestehe. Gemäss der offiziellen britischen Migrati- onsbehördenwebseite könne eine längere Abwesenheit den erworbenen Aufenthaltsstatus gefährden, wenn die Behörden vermuteten, dass die Person nicht mehr beabsichtige, nach Grossbritannien zurückzukehren. Da sich die Beschwerdeführerin seit dem 20. August 2024 in der Schweiz aufhalte, könne nicht ausgeschlossen, dass ihr dortiger Schutzstatus erlo- schen oder nicht verlängerbar sei. Da die Vorinstanz diesbezüglich keine Abklärungen bei den britischen Behörden vorgenommen habe, sei der Sachverhalt ungenügend abgeklärt. Deshalb verbleibe es unklar, ob vorlie- gend eine effektive Schutzalternative vorhanden und das Subsidiaritäts-</w:t>
      </w:r>
    </w:p>
    <w:p>
      <w:r>
        <w:t>D-7452/2024 Seite 6 prinzip anwendbar sei. Eine tatsächliche Abklärung würde auch der Praxis der sicheren Drittstaatenregelung nach Art. 31a Abs. 1 Bst. a AsylG ent- sprechen, wonach in solchen Fällen ebenfalls eine Rückübernahmezusi- cherung des Drittstaates vorausgesetzt werde. Auch gemäss dem Rück- übernahmeabkommen zwischen der Schweiz und Grossbritannien und Nordirland sei ein entsprechendes Ersuchen um Rückübernahme erforder- lich. Deshalb sei vorgängig eine Rückübernahmegarantie der britischen Behörden einzuholen, um einen Vollzug sicherzustellen. Ohne Grossbri- tanniens Zustimmung könne die Wegweisung nicht vollzogen werden.</w:t>
      </w:r>
    </w:p>
    <w:p>
      <w:r>
        <w:rPr>
          <w:b/>
        </w:rPr>
        <w:t>E. 6.1</w:t>
      </w:r>
    </w:p>
    <w:p>
      <w:r>
        <w:t>Die Beschwerdeführerin rügte die Verletzung der Untersuchungspflicht und beantragte die Kassation der vorinstanzlichen Verfügung zwecks voll- ständiger Abklärung des Sachverhalts und Rückweisung der Sache zur Neubeurteilung an die Vorinstanz. Formelle Rügen sind vorab zu klären, da sie geeignet sein könnten, eine Kassation der vorinstanzlichen Verfü- gung herbeizuführen (vgl. BVGE 2013/34 E. 4.2).</w:t>
      </w:r>
    </w:p>
    <w:p>
      <w:r>
        <w:rPr>
          <w:b/>
        </w:rPr>
        <w:t>E. 6.2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Auflage 2013, Rz. 1043).</w:t>
      </w:r>
    </w:p>
    <w:p>
      <w:r>
        <w:rPr>
          <w:b/>
        </w:rPr>
        <w:t>E. 6.3</w:t>
      </w:r>
    </w:p>
    <w:p>
      <w:r>
        <w:t>Das Gericht kommt vorliegend zum Schluss, dass die Vorinstanz den Sachverhalt hinreichend abgeklärt und ihre Untersuchungspflicht nicht ver- letzt hat. Die Beschwerdeführerin verfügt in Grossbritannien über eine bis zum 31. Dezember 2024 gültige Aufenthaltsbewilligung (Residence Per- mit) für ukrainische Staatsangehörige (ukraine scheme leave to enter) in- klusive einer Arbeitsbewilligung (vgl. SEM-Akte A5/24). Für die in der Be- schwerde vorgebrachte Vermutung, wonach ihr Schutzstatus in Grossbri- tannien wegen einer längeren Landesabwesenheit automatisch aufgeho- ben worden oder erloschen sein könnte, gibt es keine konkreten Anhalts- punkte. Demnach bestand für die Vorinstanz keine Veranlassung, bei den britischen Behörden um Rückübernahme der Beschwerdeführerin zu ersu- chen. Sie konnte zurecht davon ausgehen, dass die Beschwerdeführerin mit ihren gültigen Ausweisdokumenten und einer britischen Aufenthaltsbe- willigung wird problemlos nach Grossbritannien reisen können (vgl. E. 7.2</w:t>
      </w:r>
    </w:p>
    <w:p>
      <w:r>
        <w:t>D-7452/2024 Seite 7 hiernach und Urteil des BVGer D-2865/2024 vom 23. Juli 2024 E. 6.3). Auch der Vorhalt in der Beschwerde, wonach nach derselben Vorgehens- weise wie derjenigen der Drittstaatenregelung gemäss Art. 31a Abs. 1 Bst. a AsylG vorzugehen und eine Rückübernahmezusicherung einzuho- len sei, kann nicht gehört werden, zumal es sich bei der Drittstaatenrege- lung um ein unterschiedliches Rechtsinstitut handelt und dieses nicht ana- log der Regelung zum vorübergehenden Schutz anwendbar ist.</w:t>
      </w:r>
    </w:p>
    <w:p>
      <w:r>
        <w:rPr>
          <w:b/>
        </w:rPr>
        <w:t>E. 6.4</w:t>
      </w:r>
    </w:p>
    <w:p>
      <w:r>
        <w:t>Das Gericht kommt nach dem Gesagten zum Schluss, dass der Sach- verhalt von der Vorinstanz hinreichend abgeklärt wurde. Eine Rückweisung an die Vorinstanz ist mangels formeller Verfahrensfehler demnach nicht angezeigt.</w:t>
      </w:r>
    </w:p>
    <w:p>
      <w:r>
        <w:rPr>
          <w:b/>
        </w:rPr>
        <w:t>E. 7.1</w:t>
      </w:r>
    </w:p>
    <w:p>
      <w:r>
        <w:t>Die Beschwerdeführerin ist ukrainische Staatsangehörige und hat sich eigenen Angaben zufolge am Tag des Angriffs durch Streitkräfte der Rus- sischen Föderation auf die Ukraine – am 24. Februar 2022 – in der Ukraine aufgehalten. Vor diesem Hintergrund wäre sie gemäss der Allgemeinverfü- gung grundsätzlich anspruchsberechtigt. Gemäss dem Subsidiaritätsprin- zip sind ukrainische Staatsbürgerinnen und Staatsbürger in Verfahren um Gewährung des vorübergehenden Schutzes, die gemäss Ziff. I Bst. a der Allgemeinverfügung vor dem 24. Februar 2022 in der Ukraine wohnhaft ge- wesen sind, nicht auf den Schutz der Schweiz angewiesen und gelten nicht als schutzbedürftig im Sinne von Art. 4 AsylG, wenn sie über eine valable Schutzalternative ausserhalb der Ukraine verfügen (vgl. hierzu BVGE 2022 VI/I E. 6.2 f.). Vor ihrer Einreise in die Schweiz hielt sich die Beschwerde- führerin mit einer (bis am 31. Dezember 2024 gültigen) Aufenthaltsbewilli- gung in Grossbritannien auf und verfügt dort über einen entsprechenden sowie gültigen Schutzstatus (vgl. SEM-Akte A5/24), womit eine valable Schutzalternative vorliegt.</w:t>
      </w:r>
    </w:p>
    <w:p>
      <w:r>
        <w:rPr>
          <w:b/>
        </w:rPr>
        <w:t>E. 7.2</w:t>
      </w:r>
    </w:p>
    <w:p>
      <w:r>
        <w:t>Der Beschwerdeführerin ist es auch nicht gelungen, konkrete Anhalts- punkte für eine Aufhebung oder ein Erlöschen des britischen Schutzstatus darzulegen. Der Verweis in der Beschwerde zum aufgeführten Internetlink zur offiziellen Webseite der britischen Migrationsbehörden erweist sich als ungeeignet. Die auf dieser Unterseite aufgelisteten Voraussetzungen be- ziehen sich zwar auf die Einreise nach Grossbritannien, betreffen jedoch offensichtlich nicht ukrainische Staatsangehörige. Hingegen geht aus einer weiteren Unterseite derselben Webseite hervor, dass ukrainische Staats- angehörige ihren Aufenthalt bis im September 2026 verlängern lassen kön- nen (vgl. &lt;https://www.gov.uk/guidance /applying-to-the-ukraine-permis</w:t>
      </w:r>
    </w:p>
    <w:p>
      <w:r>
        <w:t>D-7452/2024 Seite 8 sion-extension-scheme#travelling-outside-of-the-uk-before-you-apply&gt;; vgl. auch den Artikel: Government extends stay for Ukrainians in the UK https://www.gov.uk/government/news/government-extends-stay-for-ukrain ians-in-the-uk, beide zuletzt abgerufen am 9. Dezember 2024). Die Be- schwerdeführerin verfügt somit über eine entsprechende Schutzalternative und die Gewährung des vorübergehenden Schutzes in der Schweiz er- weist sich mangels Schutzbedürftigkeit als nicht erfüllt.</w:t>
      </w:r>
    </w:p>
    <w:p>
      <w:r>
        <w:rPr>
          <w:b/>
        </w:rPr>
        <w:t>E. 7.3</w:t>
      </w:r>
    </w:p>
    <w:p>
      <w:r>
        <w:t>Das Gericht kommt zum Schluss, dass die Vorinstanz das Gesuch der Beschwerdeführerin um vorübergehenden Schutz zu Recht abgelehnt hat.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D-7452/2024 Seite 9 zur Ausreise in ein solches Land gezwungen zu werden (vgl.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sowie der Praxis zu Art. 3 EMRK darf niemand der Folter oder unmenschlicher oder erniedrigender Strafe oder Behandlung unterworfen werden.</w:t>
      </w:r>
    </w:p>
    <w:p>
      <w:r>
        <w:rPr>
          <w:b/>
        </w:rPr>
        <w:t>E. 10.1.2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10.1.3</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Die Beschwerdeführerin hat in der Schweiz kein Asylgesuch gestellt. Den Akten sind im Falle einer Rückkehr nach Grossbritannien auch keine Hinweise auf eine Verletzung des flüchtlingsrechtlichen Refoulement-Ver- bots zu entnehmen. Sodann ergeben sich weder aus ihren Aussagen noch aus den Akten Anhaltspunkte dafür, dass sie dort mit beachtlicher Wahr- scheinlichkeit einer nach Art. 3 EMRK oder Art. 1 FoK verbotenen Strafe oder Behandlung ausgesetzt wäre.</w:t>
      </w:r>
    </w:p>
    <w:p>
      <w:r>
        <w:rPr>
          <w:b/>
        </w:rPr>
        <w:t>E. 10.3</w:t>
      </w:r>
    </w:p>
    <w:p>
      <w:r>
        <w:t>Nach dem Gesagten ist der Vollzug der Wegweisung sowohl im Sinne der asyl- als auch der völkerrechtlichen Bestimmungen zulässig.</w:t>
      </w:r>
    </w:p>
    <w:p>
      <w:r>
        <w:rPr>
          <w:b/>
        </w:rPr>
        <w:t>E. 10.4</w:t>
      </w:r>
    </w:p>
    <w:p>
      <w:r>
        <w:t>Ferner gelang es der Beschwerdeführerin nicht, anhand ihrer Schil- derungen zu ihrer persönlichen und wirtschaftlichen Situation in Grossbri- tannien die gesetzliche Vermutung von Art. 83 Abs. 5 AIG umzustossen, wonach der Vollzug der Wegweisung in einen EU- oder EFTA-Staat in der Regel als zumutbar erachtet wird (vgl. Anhang 2 der Verordnung über den Vollzug der Weg- und Ausweisung sowie der Landesverweisung von aus- ländischen Personen vom 11. August 1999 [VVWAL; SR 142.281]). Hierzu ist auf die zutreffenden Ausführungen in der vorinstanzlichen Verfügung zu verweisen (vgl. SEM-Akte A11/14, S. 5) und vervollständigend festzuhal- ten, dass es ihr angesichts ihrer rund zweijährigen Aufenthaltsdauer in Grossbritannien zuzumuten sein wird, sich bei Bedarf an die ent-</w:t>
      </w:r>
    </w:p>
    <w:p>
      <w:r>
        <w:t>D-7452/2024 Seite 10 sprechenden sozialen (für allfällige Sozialleistungen und Unterkunft) oder medizinischen Institutionen (bezüglich ihrer vorgebrachen […] zu wenden und entsprechende Hilfe holen. Auch wenn sie (noch) über kein nennens- wertes soziales Netzwerk in Grossbritannien verfügt, wird es ihr möglich sein, ein solches aufzubauen. Ihre Freundschaften in der Schweiz wird sie weiterhin auch von Grossbritannien aus pflegen können. Schliesslich ge- lang es ihr auch nicht darzulegen, dass ein besonderes Abhängigkeitsver- hältnis zum pflegebedürftigen Schweizer Freund besteht, weshalb der Voll- zug auch in dieser Hinsicht als zumutbar zu erachten ist.</w:t>
      </w:r>
    </w:p>
    <w:p>
      <w:r>
        <w:rPr>
          <w:b/>
        </w:rPr>
        <w:t>E. 10.4.1</w:t>
      </w:r>
    </w:p>
    <w:p>
      <w:r>
        <w:t>Der Vollzug der Wegweisung erweist sich demnach auch als zumut- bar.</w:t>
      </w:r>
    </w:p>
    <w:p>
      <w:r>
        <w:rPr>
          <w:b/>
        </w:rPr>
        <w:t>E. 10.5</w:t>
      </w:r>
    </w:p>
    <w:p>
      <w:r>
        <w:t>Die Beschwerdeführerin verfügt über einen bis am 22. März 2034 gül- tigen ukrainischen Reisepass und eine bis zum 31. Dezember 2024 gültige britische Aufenthaltsbewilligung (vgl. SEM-Akte A5/24) mit der Option auf Verlängerung (vgl. hierzu die E. 6.3 und 7.2 hiervor), weshalb sich der Voll- zug der Wegweisung auch als möglich erweist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12</w:t>
      </w:r>
    </w:p>
    <w:p>
      <w:r>
        <w:t>Die Beschwerde ist angesichts der vorstehenden Erwägungen als aus- sichtslos zu qualifizieren. Mit der festgestellten Aussichtslosigkeit fehlt es an einer materiellen Voraussetzung für die Gewährung der unentgeltlichen Prozessführung und somit auch der amtlichen Rechtsverbeiständung, weshalb die Gesuche ungeachtet der geltend gemachten – jedoch unbe- legten – Mittellosigkeit der Beschwerdeführerin abzuweisen sind.</w:t>
      </w:r>
    </w:p>
    <w:p>
      <w:r>
        <w:rPr>
          <w:b/>
        </w:rPr>
        <w:t>E. 13</w:t>
      </w:r>
    </w:p>
    <w:p>
      <w:r>
        <w:t>Bei diesem Ausgang des Verfahrens sind die Kosten der Beschwerdefüh- rerin aufzuerlegen (Art. 63 Abs. 1 VwVG) und auf insgesamt Fr. 750.–</w:t>
      </w:r>
    </w:p>
    <w:p>
      <w:r>
        <w:t>D-7452/2024 Seite 11 festzusetzen (Art. 1–3 des Reglements vom 21. Februar 2008 über die Kosten und Entschädigungen vor dem Bundesverwaltungsgericht [VGKE; SR 173.320.2]).</w:t>
      </w:r>
    </w:p>
    <w:p>
      <w:r>
        <w:t>(Dispositiv nächste Seite)</w:t>
      </w:r>
    </w:p>
    <w:p>
      <w:r>
        <w:t>D-7452/2024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