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D-7447/2024 vom 17. Januar 2025</w:t>
      </w:r>
    </w:p>
    <w:p>
      <w:r>
        <w:t>Bundesverwaltungsgericht, 2025-01-17, DE</w:t>
      </w:r>
    </w:p>
    <w:p>
      <w:r>
        <w:rPr>
          <w:b/>
        </w:rPr>
        <w:t xml:space="preserve">Quelle: </w:t>
      </w:r>
      <w:r>
        <w:t>https://mcp.opencaselaw.ch/entscheid/bvger_D-7447_2024</w:t>
      </w:r>
    </w:p>
    <w:p>
      <w:r>
        <w:t>FR: TAF D-7447/2024 du 17 janvier 2025</w:t>
      </w:r>
    </w:p>
    <w:p>
      <w:r>
        <w:t>IT: TAF D-7447/2024 del 17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zur Einreichung der Beschwerde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D-7447/2024 Seite 4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D-7447/2024 Seite 5</w:t>
      </w:r>
    </w:p>
    <w:p>
      <w:r>
        <w:rPr>
          <w:b/>
        </w:rPr>
        <w:t>E. 5.1</w:t>
      </w:r>
    </w:p>
    <w:p>
      <w:r>
        <w:t>Das SEM lehnte das Gesuch der Beschwerdeführerin um vorüberge- henden Schutz im Wesentlichen mit der Begründung ab, dass sie aufgrund des Subsidiaritätsprinzips nicht auf den Schutz der Schweiz angewiesen sei, weil sie in Deutschland bereits einmal einen Schutzstatus erhalten habe und somit in diesem Staat wirksam vor der Kriegssituation in der Uk- raine geschützt sei (vgl. BVGE 2022 VI/1 E. 6.3). An der mangelnden Schutzbedürftigkeit ändere auch eine allfällige Beendigung des betreffen- den Schutztitels aufgrund einer freiwilligen Ausreise nichts, solange der Schutztitel in dem Staat, in welchem er ausgestellt wurde, wiedererworben werden könne. Da das Institut des vorübergehenden Schutzes im gesam- ten EU-Raum nach wie vor in Kraft sei, seien vorliegend keine Gründe er- sichtlich, weshalb ihm Deutschland gestützt auf die Richtlinie 2001/55/EG und den Durchführungsbeschluss (EU) 2022/382 nicht ein weiteres Mal vo- rübergehenden Schutz gewähren sollte. Das Gesuch um Gewährung des vorübergehenden Schutzes in der Schweiz sei deshalb aufgrund der be- stehenden Schutzalternative in Deutschland abzuweisen.</w:t>
      </w:r>
    </w:p>
    <w:p>
      <w:r>
        <w:rPr>
          <w:b/>
        </w:rPr>
        <w:t>E. 5.2</w:t>
      </w:r>
    </w:p>
    <w:p>
      <w:r>
        <w:t>Die Beschwerdeführerin macht geltend, sie falle als ukrainische Staats- angehörige, die vor dem 24. Februar 2022 in der Ukraine wohnhaft gewe- sen sei, unter die Personenkategorie von Ziff. I Bst. a der Allgemeinverfü- gung des Bundesrates vom 11. März 2022. Sie verfüge nicht über einen Aufenthaltstitel in Deutschland und sei im Februar 2023 mit Absicht einer dauerhaften Rückkehr in die Ukraine zurückgekehrt. Ein EU-Staat sei in- dessen nicht verpflichtet, eine Person, welcher er in der Vergangenheit vo- rübergehenden Schutz gewährt habe, erneut aufzunehmen. Die entspre- chenden Anträge würden gemäss der Richtlinie 2001/55/EG lediglich wohl- wollend geprüft. Zudem übersehe die Vorinstanz, dass in der Schweiz die Möglichkeit bestehe, unabhängig von einem früheren Aufenthalt im EU- Raum oder in der Schweiz selbst, ein Gesuch um vorübergehenden Schutz zu stellen. Werde der Auffassung der Vorinstanz gefolgt, dass das Institut des vorübergehenden Schutzes im gesamten EU-Raum nach wie vor in Kraft sei, weshalb die Beschwerdeführerin vorliegend über eine Schutzal- ternative verfüge, könne jedes Gesuch in der Schweiz abgewiesen wer- den, was zu einer faktischen Verweigerung der Anwendung des Instituts des vorübergehenden Schutzes in der Schweiz führen würde. Es sei auf- grund des langen Aufenthalts der Beschwerdeführerin in der Ukraine zu- dem von einem Versuch einer dauerhaften Rückkehr auszugehen, wes- halb der vorliegende Fall nicht mit anderen Fällen der Sekundärbewegung vergleichbar sei, weswegen der Beschwerdeführerin in der Schweiz Schutz zu gewähren sei. Zudem sei das Rückübernahmegesuch von den</w:t>
      </w:r>
    </w:p>
    <w:p>
      <w:r>
        <w:t>D-7447/2024 Seite 6 deutschen Behörden abgelehnt worden, weshalb sie nicht nach Deutsch- land weggewiesen werden könne.</w:t>
      </w:r>
    </w:p>
    <w:p>
      <w:r>
        <w:rPr>
          <w:b/>
        </w:rPr>
        <w:t>E. 6.1</w:t>
      </w:r>
    </w:p>
    <w:p>
      <w:r>
        <w:t>Nach Durchsicht der Akten schlisst sich das Bundesverwaltungsgericht den Erwägungen der Vorinstanz an.</w:t>
      </w:r>
    </w:p>
    <w:p>
      <w:r>
        <w:rPr>
          <w:b/>
        </w:rPr>
        <w:t>E. 6.2</w:t>
      </w:r>
    </w:p>
    <w:p>
      <w:r>
        <w:t>Die Beschwerdeführerin ist zwar ukrainische Staatsangehörige und war vor dem 24. Februar 2022 in der Ukraine wohnhaft, womit sie die Vo- raussetzungen für eine Schutzgewährung gemäss Ziff. I Bst. a der Allge- meinverfügung vom 11. März 2022 zu erfüllen scheint. Es ist jedoch dem Grundsatz der Subsidiarität asylrechtlichen Schutzes Rechnung zu tragen (vgl. BVGE 2022 VI/I E. 6.3.). Daraus folgt im Verfah- ren um vorübergehenden Schutz, dass eine Person mit ukrainischer Staatsbürgerschaft, welche vor dem 24. Februar 2022 in der Ukraine wohn- haft gewesen war, grundsätzlich nicht auf den Schutz der Schweiz ange- wiesen und entsprechend auch nicht als schutzbedürftig im Sinne von Art. 4 AsyIG zu bezeichnen ist, wenn für sie eine valable Schutzalternative aus- serhalb der Ukraine bejaht werden kann (vgl. a.a.O. E. 6.3). Diese Kons- tellation liegt entgegen der Beschwerdeführerin hier vor. Der Beschwerde- führerin ist gemäss ihren Angaben in Deutschland und damit einem EU- Staat bereits ein Schutzstatus zugesprochen worden. Das Vorgehen des SEM, das Gesuch um Gewährung vorübergehenden Schutzes gestützt auf das Subsidiaritätsprinzip abzulehnen, ist daher nicht zu beanstanden. Auch beschränkt sich diese Praxis sowie die diesbezügliche bundesverwal- tungsgerichtliche Rechtsprechung nicht auf Gesuchstellende, welche über einen aktuell gültigen Schutzstatus verfügen. Das Subsidiaritätsprinzip kann auch dann zur Anwendung gelangen, wenn der Schutzstatus im Dritt- staat beendet oder erloschen ist, solange dieser auf Gesuch hin wieder erteilt wird (vgl. etwa Urteil des BVGer D-3371/2024 vom 13. Juni 2024 E. 6.2, D-2503/2024 vom 8. Mai 2024 S. 6). Dies ist vorliegend anzunehmen, da Deutschland Anträge von ukrainischen Personen (mit ehemaligem Schutzstatus), die aus Deutschland in den Heimatstaat oder ins Ausland weggezogen sind, erneut und wohlwollend prüft (vgl. dazu die online-An- gaben des BAMF: https://www.germany4ukraine.de/hilfeportal-de/ein- reise-aufenthalt-und-rueckkehr/rueckkehr-ukraine, letztmals abgerufen am 24. Dezember 2024). Somit sind auch die Entgegnungen der Beschwerde- führerin, eine Wegweisung nach Deutschland sei infolge ihres erloschenen Aufenthaltstitels in Deutschland und der Ablehnung des Rückübernahme- ersuchens unbehelflich, da nach dem Gesagten trotz der Ablehnung des</w:t>
      </w:r>
    </w:p>
    <w:p>
      <w:r>
        <w:t>D-7447/2024 Seite 7 Rückübernahmeersuchens durch die lokalen Behörden bei Deutschland nicht von einer ablehnenden Haltung auszugehen ist (vgl. Urteil des BVGer D-334/2024 vom 4. März 2024) und angenommen werden kann, dass der Beschwerdeführerin auf ein entsprechendes Gesuch hin erneut vorüber- gehender Schutz gewährt wird. Entgegen der Beschwerdeführerin stellt diese Praxis keine generelle Verweigerung des vorübergehenden Schut- zes dar, da sie sich nur auf Fälle bezieht, in denen im Ausland bereits vo- rübergehender Schutz gewährt worden ist.</w:t>
      </w:r>
    </w:p>
    <w:p>
      <w:r>
        <w:rPr>
          <w:b/>
        </w:rPr>
        <w:t>E. 6.3</w:t>
      </w:r>
    </w:p>
    <w:p>
      <w:r>
        <w:t>Das SEM hat damit das Gesuch um Gewährung des vorübergehenden Schutzes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w:t>
      </w:r>
    </w:p>
    <w:p>
      <w:r>
        <w:t>D-7447/2024 Seite 8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Die Beschwerdeführerin hat in der Schweiz kein Asylgesuch gestellt. Den Akten sind auch keine Hinweise auf eine Verletzung des flüchtlings- rechtlichen Refoulement-Verbots zu entnehmen.</w:t>
      </w:r>
    </w:p>
    <w:p>
      <w:r>
        <w:rPr>
          <w:b/>
        </w:rPr>
        <w:t>E. 8.2.4</w:t>
      </w:r>
    </w:p>
    <w:p>
      <w:r>
        <w:t>Sie verfügte in Deutschland über einen Schutzstatus, welchen sie bei ihrer Rückkehr reaktivieren oder ein erneutes Gesuch stellen kann. An- haltspunkte für eine ihr dort drohende menschenrechtswidrige Behandlung sind - in Einklang mit dem SEM - keine ersichtlich. Der Vollzug der Weg- weisung erweist sich daher als zulässig im Sinne von Art. 83 Abs. 3 AIG. Es liegen offenkundig auch keine medizinische Vollzugshindernisse vor. In diesem Zusammenhang ist darauf hinzuweisen, dass der EGMR grund- sätzlich keinen Anspruch auf Verbleib in einem Konventionsstaat aner- kennt, um weiterhin in den Genuss medizinischer Unterstützung zu kom- men (vgl. Urteil vom 2. Mai 1997 i.S. D. gegen Vereinigtes Königreich).</w:t>
      </w:r>
    </w:p>
    <w:p>
      <w:r>
        <w:rPr>
          <w:b/>
        </w:rPr>
        <w:t>E. 8.2.5</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Übereinstimmend mit dem SEM ist der Wegweisungsvollzug nach Deutschland vorliegend auch als zumutbar zu erachten. Auch hat das SEM zu Recht festgehalten, dass gemäss Art. 83 Abs. 5 AIG die Vermutung be- steht, wonach der Vollzug der Wegweisung in einen EU-Staat wie Deutsch- land in der Regel zumutbar ist (vgl. Anhang 2 der Verordnung über den Vollzug der Weg- und Ausweisung sowie der Landesverweisung von aus- ländischen Personen [VVWAL, SR 142.281]). Diese gesetzliche Vermu- tung vermag die Beschwerdeführerin auch mit ihren Vorbringen, sie sei von der Familie, bei welcher sie in Deutschland gelebt habe, schlecht behan- delt worden und habe keine Sozialhilfe erhalten, nicht zu widerlegen. Auch</w:t>
      </w:r>
    </w:p>
    <w:p>
      <w:r>
        <w:t>D-7447/2024 Seite 9 die gesundheitlichen Beschwerden der Beschwerdeführerin, namentlich die Bronchitis, der Bluthochdruck sowie die Knieverletzung, stehen der Zu- mutbarkeit des Wegweisungsvollzugs nicht entgegen. Deutschland hat ein gut ausgebautes Gesundheitssystem, auf dessen Zugang die Beschwer- deführerin Anspruch hat (vgl. Art. 13 Abs. 2 der Richtlinie 2001/55/EG). Es ist davon auszugehen, dass die Beschwerdeführerin in Deutschland adä- quat medizinisch (weiter-)behandelt werden kann. Der Wunsch der Be- schwerdeführerin nach einer Weiterbehandlung in der Schweiz ist nicht massgeblich (vgl. Urteil des BVGer D-4592/2024 vom 7. August 2024 E. 8.3.3).</w:t>
      </w:r>
    </w:p>
    <w:p>
      <w:r>
        <w:rPr>
          <w:b/>
        </w:rPr>
        <w:t>E. 8.3.3</w:t>
      </w:r>
    </w:p>
    <w:p>
      <w:r>
        <w:t>Nach dem Gesagten erweist sich der Vollzug der Wegweisung auch als zumutbar.</w:t>
      </w:r>
    </w:p>
    <w:p>
      <w:r>
        <w:rPr>
          <w:b/>
        </w:rPr>
        <w:t>E. 8.4</w:t>
      </w:r>
    </w:p>
    <w:p>
      <w:r>
        <w:t>Die Beschwerdeführerin ist im Besitz ihres gültigen Reisepasses, wes- 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Gesuche um Gewährung der unentgeltlichen Rechtspflege und amtliche Rechtsverbeiständung sind abzuweisen, da sich die Beschwerde nach dem Gesagten als von Anfang an aussichtslos erweisen hat.</w:t>
      </w:r>
    </w:p>
    <w:p>
      <w:r>
        <w:rPr>
          <w:b/>
        </w:rPr>
        <w:t>E. 10.2</w:t>
      </w:r>
    </w:p>
    <w:p>
      <w:r>
        <w:t>Mit vorliegendem Direktentscheid ist das Gesuch um Verzicht auf Er- hebung eines Kostenvorschusses gegenstandslos geworden.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D-7447/2024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