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D-7444/2016 vom 31. März 2017</w:t>
      </w:r>
    </w:p>
    <w:p>
      <w:r>
        <w:t>Bundesverwaltungsgericht, 2017-03-31, DE</w:t>
      </w:r>
    </w:p>
    <w:p>
      <w:r>
        <w:rPr>
          <w:b/>
        </w:rPr>
        <w:t xml:space="preserve">Quelle: </w:t>
      </w:r>
      <w:r>
        <w:t>https://mcp.opencaselaw.ch/entscheid/bvger_D-7444_2016</w:t>
      </w:r>
    </w:p>
    <w:p>
      <w:r>
        <w:t>FR: TAF D-7444/2016 du 31 mars 2017</w:t>
      </w:r>
    </w:p>
    <w:p>
      <w:r>
        <w:t>IT: TAF D-7444/2016 del 31 marzo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wird weder unter den Rechtsbegehren noch in der Begründung der Beschwerde die Asylgewährung beantragt beziehungsweise die Auffassung vertreten, der Beschwerdeführer habe zum Zeitpunkt seiner Ausreise aus Eritrea die Flüchtlingseigenschaft erfüllt. Im vorliegenden Verfahren ist mithin einzig zu prüfen, ob der Beschwerdeführer durch die Ausreise aus seinem Heimatland, die seinen Angaben gemäss illegal erfolgt sei, zum Flüchtling geworden ist. Die Ablehnung des Asylgesuchs und die Verfügung der Wegweisung (Ziffern 2 und 3 des Dispositivs der angefochtenen Verfügung) sind in Rechtskraft erwachsen.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Die Flüchtlingseigenschaft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wegen seiner Ausreise oder durch sein Verhalten nach der Ausreise aus dem Heimat- oder Herkunftsstaat - etwa durch ein illegales Verlassen des Landes - eine Gefährdungssituation erst geschaffen worden ist, macht sogenannte subjektive Nachfluchtgründe im Sinne von Art. 54 AsylG geltend. Subjektive Nachfluchtgründe begründen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4.4</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über die Rechtsstellung der Flüchtlinge vom 28. Juli 1951 (FK, SR 0.142.30) relativiert (vgl. Art. 3 Abs. 4 in fine AsylG).</w:t>
      </w:r>
    </w:p>
    <w:p>
      <w:r>
        <w:rPr>
          <w:b/>
        </w:rPr>
        <w:t>E. 5.1</w:t>
      </w:r>
    </w:p>
    <w:p>
      <w:r>
        <w:t>Zur vormaligen Praxis des Bundesverwaltungsgerichts Eritrea und namentlich auch die illegale Ausreise aus diesem Land betreffend kann auf das Bundesveraltungsgerichtsurteil D-7898/2015 vom 30. Januar 2017 (als Referenzurteil publiziert) verwiesen werden (vgl. E. 4.1 f.).</w:t>
      </w:r>
    </w:p>
    <w:p>
      <w:r>
        <w:rPr>
          <w:b/>
        </w:rPr>
        <w:t>E. 5.2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5.3</w:t>
      </w:r>
    </w:p>
    <w:p>
      <w:r>
        <w:t>Die in der Beschwerde erhobenen Einwände gegen die vom SEM vorliegend angewandte Praxisänderung vermögen - nachdem das Bundesverwaltungsgericht diese im erwähnten Urteil gestützt hat - keine Relevanz mehr zu entfalten. Es erübrigt sich, vorliegend eingehend auf die im Rahmen des Beschwerdeverfahrens gemachten Eingaben und die darin erhobenen Einwände gegen die Praxisänderung sowie die in der angefochtenen Verfügung und der Vernehmlassung aufgezeigte Argumentation einzugehen, da diesbezüglich vollumfänglich auf das zitierte Urteil verwiesen werden kann. Auch der Antrag auf Offenlegung der Quellenlage des SEM als Grundlage für den angefochtenen Entscheid ist bei dieser Sachlage unbehelflich, weshalb er abgelehnt wird. In Anbetracht der geänderten Rechtsprechung kann die Glaubhaftigkeit der illegalen Ausreise offen gelassen werden, da obenstehend erwähnte zusätzliche Faktoren im Falle des Beschwerdeführers zu verneinen sind. Er hatte vor seiner Ausreise gemäss Aktenlage keinen Behördenkontakt betreffend einen allfälligen Einzug in den eritreischen Nationaldienst, so dass er nicht als Deserteur oder Refraktär gelten kann. Die Vorfälle mit dem Lehrer, die zur behördlichen Mitnahme eines Freundes geführt haben sollen, können unbesehen ihrer fraglichen Glaubhaftigkeit ebenfalls nicht als Faktoren im obenerwähnten Sinne qualifiziert werden, da der Beschwerdeführer nach der (angeblichen) Mitnahme des erwähnten Schülers den Unterricht fortsetzen konnte und nach wie vor nicht behördlich angegangen wurde (vgl. A 29/19 Antworten 112 ff). Andere Anknüpfungspunkte, welche ihn in den Augen des eritreischen Regimes als missliebige Person erscheinen lassen könnten, sind ebenfalls nicht ersichtlich. So machte er nicht geltend, politisch oder religiös aktiv in Erscheinung getreten zu sein. Auch eine allfällige Gefährdung wegen eines herausragend aktiven Verwandten kann den Akten nicht entnommen werden. Somit bleibt festzuhalten, dass allein die illegale Ausreise vorliegend keine Furcht vor einer zukünftigen flüchtlingsrechtlich relevanten Verfolgung zu begründen vermag, da keine zusätzlichen Faktoren für ein Risikoprofil zu erkennen sind. Wie bereits erwähnt, kann die Frage der Glaubhaftigkeit der illegalen Ausreise mangels Asylrelevanz daher offenbleiben.</w:t>
      </w:r>
    </w:p>
    <w:p>
      <w:r>
        <w:rPr>
          <w:b/>
        </w:rPr>
        <w:t>E. 5.4</w:t>
      </w:r>
    </w:p>
    <w:p>
      <w:r>
        <w:t>Zusammenfassend erfüllt der Beschwerdeführer die Flüchtlingseigenschaft nicht. Ein Eingehen auf weitere Beschwerdevorbringen und die eingereichten Dokumente erübrigt sich.</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Die von der Vorinstanz wegen Unzumutbarkeit des Vollzugs verfügte vorläufige Aufnahme bleibt dadurch jedoch unberührt.</w:t>
      </w:r>
    </w:p>
    <w:p>
      <w:r>
        <w:rPr>
          <w:b/>
        </w:rPr>
        <w:t>E. 7</w:t>
      </w:r>
    </w:p>
    <w:p>
      <w:r>
        <w:t>Bei diesem Ausgang des Verfahrens wären die Kosten dem Beschwerdeführer aufzuerlegen (Art. 63 Abs. 1 VwVG). Da ihm mit Zwischenverfügung vom 6. Dezember 2016 die unentgeltliche Rechtspflege gemäss Art. 65 Abs. 1 VwVG gewährt wurde und sich an den Voraussetzungen dazu nichts geändert hat, sind indes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