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D-7443/2009 vom 21. Juni 2012</w:t>
      </w:r>
    </w:p>
    <w:p>
      <w:r>
        <w:t>Bundesverwaltungsgericht, 2012-06-21, FR</w:t>
      </w:r>
    </w:p>
    <w:p>
      <w:r>
        <w:rPr>
          <w:b/>
        </w:rPr>
        <w:t xml:space="preserve">Quelle: </w:t>
      </w:r>
      <w:r>
        <w:t>https://mcp.opencaselaw.ch/entscheid/bvger_D-7443_2009</w:t>
      </w:r>
    </w:p>
    <w:p>
      <w:r>
        <w:t>FR: TAF D-7443/2009 du 21 juin 2012</w:t>
      </w:r>
    </w:p>
    <w:p>
      <w:r>
        <w:t>IT: TAF D-7443/2009 del 21 giugno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L'intéressée a qualité pour recourir. Présenté dans la forme et le délai prescrits par la loi, le recours est recevable (art. 48 al. 1 et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réitéré à l'appui de son recours avoir quitté son pays par crainte de subir des représailles de la part de sa famille, pour avoir fui l'homme qu'elle avait été contrainte d'épouser. A l'appui de ses allégations, elle a produit un certificat de mariage religieux, lequel tend à démontrer qu'elle aurait épousé un certain E._______ en date du [...].</w:t>
      </w:r>
    </w:p>
    <w:p>
      <w:r>
        <w:rPr>
          <w:b/>
        </w:rPr>
        <w:t>E. 3.2</w:t>
      </w:r>
    </w:p>
    <w:p>
      <w:r>
        <w:t>Au vu des éléments figurant au dossier, en particulier du rapport du 22 décembre 2011 transmis par l'Ambassade de Suisse en Côte d'Ivoire (cf. supra let. I), le Tribunal n'exclut pas que l'intéressée se soit effectivement mariée avec un homme plus âgé qu'elle. Ledit rapport ne contient toutefois aucune information permettant de démontrer la réalité de ses allégations relatives aux circonstances dans lesquelles ce mariage aurait eu lieu. A cet égard, il sied de constater que le récit rapporté par A._______ ne satisfait pas aux conditions de vraisemblance de l'art. 7 LAsi. D'entrée de cause, il est surprenant que l'intéressée n'ait jamais entendu parler de la profession exercée par son époux (cf. pv audition cantonale p. 9 et audition fédérale p. 4, réponses ad questions n° 31 à 33). C'est d'autant plus étonnant qu'elle a allégué que celui-ci est un ami de son père. Il ressort également des déclarations de la recourante que, lorsqu'elle se serait réfugiée chez son amie d'enfance F._______, personne ne l'y aurait recherchée. Or, il n'est pas crédible que le père de l'intéressée, qui connaissait la meilleure amie de celle-ci pour l'avoir vue à plusieurs reprises (cf. pv audition CEP p. 5), n'ait pas pensé qu'elle puisse avoir hébergé sa fille ou à tout le moins l'avoir aidée, ce d'autant moins que la recourante y serait restée durant plusieurs semaines (cf. pv audition CEP p. 5, audition cantonale p. 11 et audition fédérale p. 8, réponse ad question n° 103). Par ailleurs, si son mari était aussi strict que l'intéressée l'a prétendu et avait, comme celle-ci l'a allégué, fait appel par le passé à son père pour s'assurer que son épouse accepte d'avoir des relations sexuelles avec lui, il n'aurait pas manqué de l'avertir immédiatement de la disparition de cette dernière et de lui demander les endroits où elle aurait pu se cacher. Sur ce point, la vraisemblance des propos tenus par la recourante étant défaillante, il est douteux que celle-ci ait fui le domicile conjugal. Si tel avait effectivement été le cas, elle ne se serait pas cachée, au surplus durant plusieurs semaines, là où il était le plus probable que son mari ou son père la trouvât. De plus, de nombreuses divergences apparaissent dans l'ensemble des allégations de la recourante. En effet, celle-ci a d'abord déclaré qu'elle était la quatrième épouse de E._______, qu'elle ne connaissait le nom que d'une seule de ses autres femmes, à savoir I._______, et qu'elle disposait de sa propre chambre (cf. pv audition CEP p. 5 et pv audition cantonale p. 9), avant d'affirmer qu'elles étaient trois épouses, que les deux autres se nommaient I._______ et J._______ et qu'elles dormaient toutes dans la même chambre (cf. pv audition fédérale p. 5, réponses ad questions n° 57 à 62 et 65). En outre, ne voulant pas céder aux désirs de son époux, elle a tantôt relevé que son père était venu au domicile de ce dernier et l'avait maltraitée (cf. pv audition CEP p. 5 et pv audition cantonale p. 10), tantôt que son mari l'avait amenée chez son père, où elle était restée 2 ou 3 jours, et que celui-ci l'avait ensuite reconduite dans sa nouvelle maison (cf. pv audition fédérale p. 6, réponses ad questions n° 72 à 77). Par ailleurs, lors de son audition cantonale, elle a déclaré s'être enfuie la première fois qu'elle avait été autorisée à sortir (p. 12), alors que lors de l'audition fédérale, elle a indiqué avoir pu sortir à plusieurs reprises (p. 6, réponses ad questions n° 79 à 84). Certes, l'audition cantonale et l'audition fédérale ont eu lieu à deux ans d'intervalle. Cela ne saurait toutefois expliquer des divergences et des contradictions aussi importantes sur des faits dont l'intéressée, si elle les avait véritablement vécus, devait se souvenir, même plusieurs années plus tard. En outre, la description que la recourante a faite de son voyage jusqu'en Suisse est tellement inconsistante et stéréotypée qu'elle ne saurait être le reflet d'expériences vécues (cf. pv audition CEP p. 6 et 7, audition cantonale p. 11 et 12 et audition fédérale p. 8, réponses ad questions n° 113 et 114, où elle a notamment déclaré avoir voyagé en avion avec un homme dont elle ne connaissait pas le nom, sans savoir le nom d'emprunt figurant sur le faux passeport que celui-ci détenait pour elle, sans bourse délier et sans être jamais contrôlée). Dans ces conditions, il y a lieu d'admettre que l'intéressée cherche à cacher aux autorités suisses les causes et circonstances exactes de son départ, les conditions de son voyage à destination de la Suisse ainsi que l'itinéraire réellement emprunté, autant d'éléments qui sont de nature à ruiner la crédibilité des motifs d'asile allégués. S'agissant des extraits de rapports cités par la recourante, le Tribunal, qui n'ignore pas la pratique des mariages arrangés existant en Guinée, considère qu'ils ne sont pas déterminants, dans la mesure où ils ne se rapportent pas directement à sa situation personnelle et ne sont donc pas de nature à conférer une plus grande vraisemblance à son récit. Au vu de ce qui précède, il est permis de penser que le mariage de la recourante et sa fuite de Guinée n'ont pas eu lieu dans les circonstances décrites. Dans ces conditions, sa crainte d'être exposée à des représailles à son retour dans son pays ne saurait être considérée comme étant fondée.</w:t>
      </w:r>
    </w:p>
    <w:p>
      <w:r>
        <w:rPr>
          <w:b/>
        </w:rPr>
        <w:t>E. 3.3</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(cf. supra consid. 3), la recourante n'a pas rendu hautement probable qu'en cas de retour en Guinée,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pour les mêmes motifs que ceux retenus ci-avant (cf. supra consid. 3), la recourante n'a pas rendu hautement probable qu'elle serait personnellement visée, en cas de retour en Guinée, par des mesures incompatibles avec l'art. 3 CEDH ou d'autres dispositions contraignantes de droit international.</w:t>
      </w:r>
    </w:p>
    <w:p>
      <w:r>
        <w:rPr>
          <w:b/>
        </w:rPr>
        <w:t>E. 6.4</w:t>
      </w:r>
    </w:p>
    <w:p>
      <w:r>
        <w:t>Dès lors, l'exécution du renvoi de la recourante et de son fils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w:t>
      </w:r>
    </w:p>
    <w:p>
      <w:r>
        <w:rPr>
          <w:b/>
        </w:rPr>
        <w:t>E. 7.2</w:t>
      </w:r>
    </w:p>
    <w:p>
      <w:r>
        <w:t>En l'espèce, la Guinée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7.3</w:t>
      </w:r>
    </w:p>
    <w:p>
      <w:r>
        <w:t>Par ailleurs, A._______ est en âge et à même de trouver les moyens ainsi que les ressources nécessaires à sa réinstallation dans son pays d'origine, avec son fils. Ses déclarations relatives à la cause de son départ de Guinée étant invraisemblables (cf. supra consid. 3), il est permis de penser qu'elle y dispose d'un réseau familial sur lequel elle pourra s'appuyer. En particulier, elle pourra compter sur le soutien de sa mère, qui vit chez son frère et avec qui elle a gardé le contact (cf. pv audition fédérale p. 9, réponse ad question n° 120). S'agissant des troubles psychiques dont elle a allégué souffrir dans son mémoire de recours, elle n'a produit aucun document susceptible d'en démontrer l'existence. Au contraire, l'attestation médicale du 25 janvier 2010 indique qu'aucun diagnostic n'a pu être posé. En l'absence d'un rapport médical produit ultérieurement, il y a lieu d'admettre qu'elle ne souffre pas de troubles de santé susceptibles de faire obstacle à l'exécution de son renvoi. Certes, le Tribunal n'ignore pas qu'après avoir passé cinq ans en Suisse, elle rencontrera des difficultés à son retour. Il rappelle toutefois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Quant aux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ils ne suffisent pas en soi à réaliser in casu une mise en danger concrète au sens de l'art. 83 al. 4 LEtr (cf. dans ce sens ATAF 2008/34 consid. 11.2.2 ; JICRA 2005 n° 24 consid. 10.1 p. 215, JICRA 2003 n° 24 consid. 5e p. 159).</w:t>
      </w:r>
    </w:p>
    <w:p>
      <w:r>
        <w:rPr>
          <w:b/>
        </w:rPr>
        <w:t>E. 7.4</w:t>
      </w:r>
    </w:p>
    <w:p>
      <w:r>
        <w:t>Quant à la situation de l'enfant de la recourante, âgé aujourd'hui de presque [...] ans, il y a lieu d'examiner sa situation personnelle sous l'angle de la Convention relative aux droits de l'enfant du 20 novembre 1989 (CDE, RS 0.107). Tel que découlant de l'art. 3 al. 1 de la CDE, le principe de l'intérêt supérieur de l'enfant ne fonde pas en soi un droit à une autorisation de séjour ou à une admission provisoire déductible en justice (cf. notamment ATF 126 II 377, ATF 124 II 361). L'intérêt supérieur de l'enfant fondé sur la CDE constitue en effet un des éléments à prendre en compte dans la pesée des intérêts à effectuer lors de l'examen de l'exigibilité de l'exécution du renvoi de mineurs.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ATAF 2009/28 consid. 9.3.2).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Ainsi,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En l'espèce, le fils de la recourante, lequel est né en Suisse, y vit depuis près de [...] ans. Son jeune âge n'implique pas encore une intégration à un milieu socioculturel déterminé si profonde et irréversible impliquant que l'obligation de s'adapter à un autre environnement équivaudrait à un véritable déracinement. De fait, l'expérience enseigne qu'un enfant de cinq ans, lequel n'est pas encore scolarisé, est en général encore fortement influencé par ses parents et que, sauf si ceux-ci ont vécu longtemps en Suisse et s'y sont parfaitement intégrés, leur emprise ira souvent dans le sens du maintien d'une certaine continuité avec le milieu socio-culturel d'origine. En l'occurrence, il y a dès lors lieu d'admettre que B._______ a été fortement imprégné, par le biais de sa mère, de la culture et du mode de vie de son pays d'origine, ce qui lui sera d'une utilité certaine pour pouvoir s'adapter à son nouvel environnement. Il convient donc d'admettre qu'il est encore suffisamment jeune pour ne pas connaître de réels problèmes d'intégration lors de son retour, grâce à ses attaches avec sa mère. Dans ces conditions, il y a tout lieu de penser qu'en cas de retour dans ce pays, cet enfant pourra y mener une existence conforme à la dignité humaine et qu'il ne sera pas exposé à une précarité particulière, malgré les éventuelles difficultés de réintégration qu'il pourra rencontrer dans un premier temps. Il sera d'autant moins démuni qu'il pourra compter sur un réseau familial et social sur place, comme relevé ci-dessus.</w:t>
      </w:r>
    </w:p>
    <w:p>
      <w:r>
        <w:rPr>
          <w:b/>
        </w:rPr>
        <w:t>E. 7.5</w:t>
      </w:r>
    </w:p>
    <w:p>
      <w:r>
        <w:t>Dans ces conditions, au vu de l'ensemble des circonstances du cas d'espèce, le Tribunal arrive à la conclusion que l'exécution du renvoi de la recourante et de son fils en Guinée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l'intéressée est tenue d'entreprendre, en collaboration avec les autorités cantonales d'exécution du renvoi, toute démarche nécessaire auprès de la représentation de son pays d'origine en vue de l'obtention de documents de voyage pour elle-même et son fils, leur permettant de quitter la Suisse (art. 8 al. 4 LAsi).</w:t>
      </w:r>
    </w:p>
    <w:p>
      <w:r>
        <w:rPr>
          <w:b/>
        </w:rPr>
        <w:t>E. 8.3</w:t>
      </w:r>
    </w:p>
    <w:p>
      <w:r>
        <w:t>Ainsi, l'exécution du renvoi ne se heurte donc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w:t>
      </w:r>
    </w:p>
    <w:p>
      <w:r>
        <w:t>Vu le sort de la cause, il y aurait lieu de mettre les frais de procédure à la charge de la recourante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l'intéressée ayant été admise par décision incidente du 3 décembre 2009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