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D-743/2018 vom 20. Februar 2019</w:t>
      </w:r>
    </w:p>
    <w:p>
      <w:r>
        <w:t>Bundesverwaltungsgericht, 2019-02-20, DE</w:t>
      </w:r>
    </w:p>
    <w:p>
      <w:r>
        <w:rPr>
          <w:b/>
        </w:rPr>
        <w:t xml:space="preserve">Quelle: </w:t>
      </w:r>
      <w:r>
        <w:t>https://mcp.opencaselaw.ch/entscheid/bvger_D-743_2018</w:t>
      </w:r>
    </w:p>
    <w:p>
      <w:r>
        <w:t>FR: TAF D-743/2018 du 20 février 2019</w:t>
      </w:r>
    </w:p>
    <w:p>
      <w:r>
        <w:t>IT: TAF D-743/2018 del 20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ist gemäss dem Grundsatz der Rechtsanwendung von Amtes wegen nicht an die Begründung der Parteien gebunden (vgl. Art. 62 Abs. 4 VwVG). Es kann somit im Rahmen seiner Kognition (E. 2. hiervor) die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 Fritz Gygi, Bundesverwaltungsgerichtspflege, 2. Aufl., Bern 1983, S. 212; BGE 128 II 145 E. 1.2.2 und 127 II 264 E. 1b).</w:t>
      </w:r>
    </w:p>
    <w:p>
      <w:r>
        <w:rPr>
          <w:b/>
        </w:rPr>
        <w:t>E. 4</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 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die Betroffenen gegebenenfalls sachgerecht anfechten können, was nur möglich ist, wenn sich sowohl die Betroffenen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 [Hrsg.], a.a.O., Rz. 28 zu Art. 49).</w:t>
      </w:r>
    </w:p>
    <w:p>
      <w:r>
        <w:rPr>
          <w:b/>
        </w:rPr>
        <w:t>E. 5.1</w:t>
      </w:r>
    </w:p>
    <w:p>
      <w:r>
        <w:t>Vorliegend drängt sich aufgrund der Aktenlage die Prüfung von Verfahrensverletzungen im Zusammenhang mit der Altersfestsetzung durch das SEM auf. Dass die Rechtsvertreterin solche Verfahrensverletzungen auf Beschwerdeebene nicht rügte, kann der Beschwerdeführerin angesichts der zentralen Bedeutung der Altersbestimmung sowohl im Bereich der Verfahrensrechte von unbegleiteten Minderjährigen als auch im Hinblick auf die Prüfung in der Sache - insbesondere was die Wegweisungsvollzugshindernisse anbelangt - nicht zum Nachteil gereichen.</w:t>
      </w:r>
    </w:p>
    <w:p>
      <w:r>
        <w:rPr>
          <w:b/>
        </w:rPr>
        <w:t>E. 5.2</w:t>
      </w:r>
    </w:p>
    <w:p>
      <w:r>
        <w:t>Die Beschwerdeführerin hat den Akten zufolge mehrfach vorgetragen, am (...) geboren zu sein. So hat sie in der BzP ihr Geburtsdatum mit (...) angegeben (vgl. act. A10, S. 3) und ihre Altersangabe ([...]) im Personalienblatt vom 30. Oktober 2016 als Schreibfehler erklärt (vgl. act. A10, S. 3). Sie verweigerte sodann die Unterschrift unter das Protokoll der BzP, weil das vom SEM festgesetzte Alter von 18 Jahren nicht ihrem tatsächlichen Alter von (...) Jahren entspreche (vgl. act. A10, S. 9, 10; A12).</w:t>
      </w:r>
    </w:p>
    <w:p>
      <w:r>
        <w:rPr>
          <w:b/>
        </w:rPr>
        <w:t>E. 5.3</w:t>
      </w:r>
    </w:p>
    <w:p>
      <w:r>
        <w:t>Das SEM bezweifelte die Minderjährigkeit der Beschwerdeführerin offensichtlich bereits bei der Asylgesuchsstellung. Am (...) 2016 erteilte es den Auftrag zur Durchführung einer Handknochenaltersanalyse. Diese Analyse lag am 21. November 2016 vor und ergab ein Knochenalter der Beschwerdeführerin von 18 Jahren (vgl. act. A9).</w:t>
      </w:r>
    </w:p>
    <w:p>
      <w:r>
        <w:rPr>
          <w:b/>
        </w:rPr>
        <w:t>E. 5.4</w:t>
      </w:r>
    </w:p>
    <w:p>
      <w:r>
        <w:t>Die italienischen Behörden verweigerten sodann die Zuständigkeit Italiens mit Hinweis auf die zu vermutende Minderjährigkeit der Beschwerdeführerin (vgl. act. A20).</w:t>
      </w:r>
    </w:p>
    <w:p>
      <w:r>
        <w:rPr>
          <w:b/>
        </w:rPr>
        <w:t>E. 5.5</w:t>
      </w:r>
    </w:p>
    <w:p>
      <w:r>
        <w:t>In der Bundesanhörung machte die Beschwerdeführerin von sich aus darauf aufmerksam, dass sie am (...) geboren sei, nicht am 1. Januar 1998, wie das SEM es fälschlicherweise festgesetzt habe (vgl. act. A25, S. 14). Auf dem Unterschriftenblatt der Hilfswerkvertretung wurde festgehalten, die Beschwerdeführerin wirke eher minderjährig.</w:t>
      </w:r>
    </w:p>
    <w:p>
      <w:r>
        <w:rPr>
          <w:b/>
        </w:rPr>
        <w:t>E. 5.6</w:t>
      </w:r>
    </w:p>
    <w:p>
      <w:r>
        <w:t>Die Beschwerdeführerin reichte in der Folge eine Taufurkunde im Original ein, die ebenfalls das Geburtsdatum (...) aufführt (vgl. act. A27).</w:t>
      </w:r>
    </w:p>
    <w:p>
      <w:r>
        <w:rPr>
          <w:b/>
        </w:rPr>
        <w:t>E. 5.7</w:t>
      </w:r>
    </w:p>
    <w:p>
      <w:r>
        <w:t>Zwar darf das SEM gemäss Rechtsprechung vor der einlässlichen Anhörung zu den Asylgründen und ohne Beiordnung einer Vertrauensperson vorfrageweise über die Frage der Glaubhaftigkeit der Minderjährigkeit befinden, wenn Zweifel an den Altersangaben der asylsuchenden Person bestehen (vgl. Entscheidungen und Mitteilungen der Schweizerischen Asylrekurskommission [EMARK] 2004 Nr. 30 E. 6.4.5 S. 214; hinsichtlich des Beweiswerts von Knochenalteranalysen vgl. auch a.a.O. E. 6.2 S. 210 f. sowie EMARK 2004 Nr. 31 S. 218 ff.). Es hat der Beschwerdeführerin - im Rahmen der BzP - denn auch seine entsprechenden Überlegungen, wieso es die geltend gemachte Minderjährigkeit als nicht glaubhaft erachtete, in Kurzform mitgeteilt und sie konnte sich dazu äussern (vgl. A10, S. 9 f., "Ziff. 8 Rechtliches Gehör"). Hierbei wurde ihr entgegengehalten, sie habe keine entschuldbaren Gründe dafür vorgebracht, weshalb sie ihr Alter nicht durch rechtsgenügliche Identitätspapiere belegt habe. Zudem seien ihre Aussagen zu ihrem Geburtsdatum, ihrer Schullaufbahn und zu ihren Familienbeziehungen sehr vage und unstimmig gewesen. Auch vor dem Hintergrund der durchgeführten Knochenaltersanalyse, die ein Alter von achtzehn Jahren ergeben habe, werde von der Volljährigkeit der Beschwerdeführerin ausgegangen (vgl. act. A10, S. 9). Damit kam die Vorinstanz ihrer Begründungspflicht indessen nicht in genügendem Umfang nach. Zum einen ist es weder Sache der Beschwerdeführerin noch Sache der Beschwerdeinstanz, in den Akten nach der Begründung für die Annahme der Volljährigkeit zu suchen. Zum anderen traten nach der BzP noch Umstände hinzu, welche das SEM hätte veranlassen müssen, in der angefochtenen Verfügung darzulegen, aufgrund welcher Überlegungen an der angenommenen Volljährigkeit festgehalten werde. So verweigerten die italienischen Behörden ihre Zuständigkeit für die Durchführung des Asylverfahrens der Beschwerdeführerin mit dem Hinweis auf die (behauptete) Minderjährigkeit, die Beschwerdeführerin bestritt ihre Volljährigkeit auch noch im Rahmen der Anhörung, die Hilfswerkvertretung hielt fest, die Beschwerdeführerin wirke eher minderjährig, und die Beschwerdeführerin reichte überdies ihre Taufurkunde zu den Akten. Dennoch verzichtete das SEM in der Folge darauf, in seiner Verfügung vom 12. Januar 2018 die Frage des Alters der Beschwerdeführerin zu thematisieren. Jegliche Ausführungen zur durchgeführten Handknochenanalyse, die vorliegend angesichts der Altersabweichung im Normbereich kein entscheidrelevantes Indiz für die Volljährigkeit der Beschwerdeführerin darstellen dürfte, fehlen. Weder die von der Beschwerdeführerin eingereichte Taufurkunde noch ihre Aussagen zu ihrem Alter werden in ihrer Gesamtheit gewürdigt. Es ist aus der Verfügung insgesamt nicht ersichtlich, aufgrund welcher Überlegungen das SEM im Zeitpunkt des Verfügungserlasses zum Schluss kam, die geltend gemachte Minderjährigkeit sei unglaubhaft. Eine sachgerechte Anfechtung dieses wesentlichen Sachverhaltsaspekts erscheint unter diesen Umständen ebenso wenig möglich wie eine Prüfung durch die Beschwerdeinstanz. Die angefochtene Verfügung ist daher als offensichtlich ungenügend begründet zu erachten.</w:t>
      </w:r>
    </w:p>
    <w:p>
      <w:r>
        <w:rPr>
          <w:b/>
        </w:rPr>
        <w:t>E. 5.8</w:t>
      </w:r>
    </w:p>
    <w:p>
      <w:r>
        <w:t>Der Anspruch auf rechtliches Gehör ist formeller Natur, woraus folgt, dass bei seiner Verletzung der betreffende Entscheid grundsätzlich aufzuheben ist, unabhängig davon, ob er materiell richtig ist oder nicht (vgl. BVGE 2007/30 E. 8.2; 2007/27 E. 10.1). Aus prozessökonomischen Gründen ist allerdings eine Heilung von Gehörsverletzungen auf Beschwerdeebene möglich, sofern das Versäumte nachgeholt wird, die Beschwerdeführerin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Für den vorliegenden Fall ist festzustellen, dass das SEM in der angefochtenen Verfügung die Begründungspflicht und damit den Anspruch der Beschwerdeführerin auf rechtliches Gehör verletzt hat. Diese Gehörsverletzung muss als schwerwiegend bezeichnet werden, zumal aufgrund der Aktenlage nicht davon ausgegangen werden kann, dass es sich dabei um ein Versehen handelte. Obwohl die Beschwerde grundsätzlich reformatorisch ausgestaltet ist (vgl. Art. 61 Abs. 1 VwVG), erscheint es demnach im vorliegenden Fall als angebracht, die angefochtene Verfügung aufzuheben und die Sache zur formell korrekten Durchführung des Verfahrens an die Vorinstanz zurückzuweisen.</w:t>
      </w:r>
    </w:p>
    <w:p>
      <w:r>
        <w:rPr>
          <w:b/>
        </w:rPr>
        <w:t>E. 5.9</w:t>
      </w:r>
    </w:p>
    <w:p>
      <w:r>
        <w:t>Der Vollständigkeit halber ist anzumerken, dass - sollte die Vorinstanz entsprechend den Aussagen der Beschwerdeführerin von ihrer bisherigen Alterseinschätzung abweichen - eine nochmalige Anhörung der (zwischenzeitlich volljährigen) Beschwerdeführerin durchzuführen wäre.</w:t>
      </w:r>
    </w:p>
    <w:p>
      <w:r>
        <w:rPr>
          <w:b/>
        </w:rPr>
        <w:t>E. 6</w:t>
      </w:r>
    </w:p>
    <w:p>
      <w:r>
        <w:t>Nach dem Gesagten ist die Beschwerde insofern gutzuheissen, als damit die Aufhebung der angefochtenen Verfügung vom 12. Januar 2018 beantragt wurde. Die Sache ist in Anwendung von Art. 61 Abs. 1 in fine VwVG zur erneuten Beurteilung im Sinne der Erwägungen an die Vorinstanz zurückzuweisen.</w:t>
      </w:r>
    </w:p>
    <w:p>
      <w:r>
        <w:rPr>
          <w:b/>
        </w:rPr>
        <w:t>E. 7</w:t>
      </w:r>
    </w:p>
    <w:p>
      <w:r>
        <w:t>Es erübrigt sich, auf die weiteren Begehren und Ausführungen in Bezug auf die Asylvorbingen in der Beschwerde einzugehen.</w:t>
      </w:r>
    </w:p>
    <w:p>
      <w:r>
        <w:rPr>
          <w:b/>
        </w:rPr>
        <w:t>E. 8.1</w:t>
      </w:r>
    </w:p>
    <w:p>
      <w:r>
        <w:t>Bei diesem Ausgang des Verfahrens sind - unabhängig von der gewährten unentgeltlichen Prozessführung - keine Kosten zu erheben (Art. 63 Abs. 1 und 2 VwVG).</w:t>
      </w:r>
    </w:p>
    <w:p>
      <w:r>
        <w:rPr>
          <w:b/>
        </w:rPr>
        <w:t>E. 8.2</w:t>
      </w:r>
    </w:p>
    <w:p>
      <w:r>
        <w:t>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in den beiden (mit der Beschwerde und der Replik eingereichten) Kostennoten ein zeitlicher Gesamtaufwand der Rechtsvertretung von insgesamt neun Stunden sowie Auslagen in der Höhe von insgesamt Fr. 40.00 (Porti, Fotokopien und Telefonkosten) geltend gemacht, was angemessen erscheint. Der aufgeführte Stundenansatz von Fr. 200.- für die Parteientschädigung steht in Einklang mit den gesetzlichen Bestimmungen (vgl. Art. 9-13 VGKE). Der Beschwerdeführerin ist daher seitens des SEM eine Parteientschädigung in Höhe von Fr. 1840.- zu entrichten. Für die von der Rechtsvertreterin am 20. August 2018 eingereichte "Ergänzung" zur erfolgten Rechtsprechungsänderung des Gerichts wird kein zeitlicher Aufwand geltend gemacht, ein solcher wäre mangels Notwendigkeit auch nicht zu berücksichtigen.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