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D-743/2016 vom 10. Februar 2016</w:t>
      </w:r>
    </w:p>
    <w:p>
      <w:r>
        <w:t>Bundesverwaltungsgericht, 2016-02-10, DE</w:t>
      </w:r>
    </w:p>
    <w:p>
      <w:r>
        <w:rPr>
          <w:b/>
        </w:rPr>
        <w:t xml:space="preserve">Quelle: </w:t>
      </w:r>
      <w:r>
        <w:t>https://mcp.opencaselaw.ch/entscheid/bvger_D-743_2016</w:t>
      </w:r>
    </w:p>
    <w:p>
      <w:r>
        <w:t>FR: TAF D-743/2016 du 10 février 2016</w:t>
      </w:r>
    </w:p>
    <w:p>
      <w:r>
        <w:t>IT: TAF D-743/2016 del 10 febbraio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die entsprechenden impliziten Beschwerdeanträge ist deshalb nicht einzutreten.</w:t>
      </w:r>
    </w:p>
    <w:p>
      <w:r>
        <w:rPr>
          <w:b/>
        </w:rPr>
        <w:t>E. 4</w:t>
      </w:r>
    </w:p>
    <w:p>
      <w:r>
        <w:t>In der Beschwerde wird die Ansetzung einer Frist bis zum 7. März 2016 zur Ergänzung der Beschwerde beantragt, da der Rechtsvertreter die Akten aus zeitlichen Gründen nicht eingehend habe studieren können. Jedoch sind vorliegend kein aussergewöhnlicher Umfang oder besondere Schwierigkeiten der Beschwerdesache im Sinne von Art. 53 VwVG erkennbar, weshalb dieser Antrag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Am 18. Dezember 2015 ersuchte das SEM die tschechischen Behörden um Übernahme des Beschwerdeführers gestützt auf Art. 12 Abs. 4 Dublin-III-VO. Die tschechischen Behörden stimmten der Übernahme des Beschwerdeführers am 25. Januar 2015 ausdrücklich zu.</w:t>
      </w:r>
    </w:p>
    <w:p>
      <w:r>
        <w:rPr>
          <w:b/>
        </w:rPr>
        <w:t>E. 6.2</w:t>
      </w:r>
    </w:p>
    <w:p>
      <w:r>
        <w:t>Der Beschwerdeführer bestätigt im Rahmen der Gewährung des rechtlichen Gehörs als auch in der Beschwerdeschrift, in der Türkei ein tschechisches Visum über eine Visumsvermittlungsagentur beantragt zu haben. Dass er von der Ausstellung desselben sowie über die konkreten Umstände der Ausstellung nie etwas gehört habe, ist für die Ermittlung der Zuständigkeit im Dublin-Verfahren nicht relevant, insbesondere auch da Art. 12 Abs. 4 Dublin-III-VO keine direkte Wirkung zuzuschreiben ist und der Beschwerdeführer daher keine Verletzung dieses Artikels geltend machen kann.</w:t>
      </w:r>
    </w:p>
    <w:p>
      <w:r>
        <w:rPr>
          <w:b/>
        </w:rPr>
        <w:t>E. 6.3</w:t>
      </w:r>
    </w:p>
    <w:p>
      <w:r>
        <w:t>Die Zuständigkeit der Tschechischen Republik ist somit gegeben.</w:t>
      </w:r>
    </w:p>
    <w:p>
      <w:r>
        <w:rPr>
          <w:b/>
        </w:rPr>
        <w:t>E. 7.1</w:t>
      </w:r>
    </w:p>
    <w:p>
      <w:r>
        <w:t>Im Lichte von Art. 3 Abs. 2 Dublin-III-VO ist zu prüfen, ob es wesentliche Gründe für die Annahme gibt, das Asylverfahren und die Aufnahmebedingungen für Asylsuchende in der Tschechischen Republik würden systemische Schwachstellen aufweisen, die eine Gefahr einer unmenschlichen oder entwürdigenden Behandlung im Sinne des Art. 4 EU-Grundrechtecharta mit sich bringen würden.</w:t>
      </w:r>
    </w:p>
    <w:p>
      <w:r>
        <w:rPr>
          <w:b/>
        </w:rPr>
        <w:t>E. 7.2</w:t>
      </w:r>
    </w:p>
    <w:p>
      <w:r>
        <w:t>Die Tschechische Republik ist Signatarstaat der EMRK, des Übereinkommens vom 10. Dezember 1984 gegen Folter und andere grausame, unmenschliche oder erniedrigende Behandlung oder Strafe (FoK, SR 0.105), der FK sowie des Zusatzprotokolls der FK vom 31. Januar 1967 (SR 0.142.301) und kommt ihren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Unter diesen Umständen ist die Anwendung von Art. 3 Abs. 2 Dublin-III-VO nicht gerechtfertigt.</w:t>
      </w:r>
    </w:p>
    <w:p>
      <w:r>
        <w:rPr>
          <w:b/>
        </w:rPr>
        <w:t>E. 8.1</w:t>
      </w:r>
    </w:p>
    <w:p>
      <w:r>
        <w:t>Der Beschwerdeführer fordert mit seinem Vorbringen, die tschechischen Behörden würden sich nicht mit seinen Asylgründen auseinandersetzen und ihn in die Türkei zurückschicken,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8.2</w:t>
      </w:r>
    </w:p>
    <w:p>
      <w:r>
        <w:t>Dem Beschwerdeführer ist es jedoch nicht gelungen, ein konkretes und ernsthaftes Risiko darzulegen, die tschechischen Behörden würden sich weigern, ihn aufzunehmen und seinen Antrag auf internationalen Schutz unter Einhaltung der Regeln der Verfahrensrichtlinie zu prüfen. Den Akten sind denn auch keine Gründe für die Annahme zu entnehmen, die Tschechische Republik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8.3</w:t>
      </w:r>
    </w:p>
    <w:p>
      <w:r>
        <w:t>In Bezug auf die geltend gemachten gesundheitlichen Beschwerden ist darauf hinzuweisen, dass die Tschechische Republik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Hilfe zu gewähren (Art. 19 Abs. 2 Aufnahmerichtlinie). Es liegen keine Hinweise vor, wonach die Tschechische Republik dem Beschwerdeführer eine adäquate medizinische Behandlung verweigern würde.</w:t>
      </w:r>
    </w:p>
    <w:p>
      <w:r>
        <w:rPr>
          <w:b/>
        </w:rPr>
        <w:t>E. 8.4</w:t>
      </w:r>
    </w:p>
    <w:p>
      <w:r>
        <w:t>Somit bleibt die Tschechische Republik der für die Behandlung der Asylgesuche des Beschwerdeführers zuständige Mitgliedstaat gemäss Dublin-III-VO. Die Tschechische Republik ist verpflichtet, das Asylverfahren gemäss Art. 21, 22 und 29 Dublin-III-VO aufzunehmen.</w:t>
      </w:r>
    </w:p>
    <w:p>
      <w:r>
        <w:rPr>
          <w:b/>
        </w:rPr>
        <w:t>E. 9</w:t>
      </w:r>
    </w:p>
    <w:p>
      <w:r>
        <w:t>Das SEM ist demnach zu Recht in Anwendung von Art. 31a Abs. 1 Bst. b AsylG auf das Asylgesuch des Beschwerdeführers nicht eingetreten. Da der Beschwerdeführer nicht im Besitz einer gültigen Aufenthalts- oder Niederlassungsbewilligung ist, wurde die Überstellung in die Tschechische Republik in Anwendung von Art. 44 AsylG ebenfalls zu Recht angeordnet (Art. 32 Bst. a AsylV 1).</w:t>
      </w:r>
    </w:p>
    <w:p>
      <w:r>
        <w:rPr>
          <w:b/>
        </w:rPr>
        <w:t>E. 10</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11</w:t>
      </w:r>
    </w:p>
    <w:p>
      <w:r>
        <w:t>Nach dem Gesagten ist die Beschwerde abzuweisen, soweit darauf einzutreten ist, und die Verfügung des SEM zu bestätigen.</w:t>
      </w:r>
    </w:p>
    <w:p>
      <w:r>
        <w:rPr>
          <w:b/>
        </w:rPr>
        <w:t>E. 12</w:t>
      </w:r>
    </w:p>
    <w:p>
      <w:r>
        <w:t>Das Beschwerdeverfahren ist mit vorliegendem Urteil abgeschlossen, weshalb sich der Antrag auf Gewährung der aufschiebenden Wirkung als gegenstandslos erweist.</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