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D-7432/2008 vom 2. Februar 2010</w:t>
      </w:r>
    </w:p>
    <w:p>
      <w:r>
        <w:t>Bundesverwaltungsgericht, 2010-02-02, DE</w:t>
      </w:r>
    </w:p>
    <w:p>
      <w:r>
        <w:rPr>
          <w:b/>
        </w:rPr>
        <w:t xml:space="preserve">Quelle: </w:t>
      </w:r>
      <w:r>
        <w:t>https://mcp.opencaselaw.ch/entscheid/bvger_D-7432_2008</w:t>
      </w:r>
    </w:p>
    <w:p>
      <w:r>
        <w:t>FR: TAF D-7432/2008 du 2 février 2010</w:t>
      </w:r>
    </w:p>
    <w:p>
      <w:r>
        <w:t>IT: TAF D-7432/2008 del 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die Abklärungen der Schweizer Vertretung in Addis Abeba hätten ergeben, dass es sich beim eingereichten Polizeidokument um eine Fälschung handle. Demzufolge werde den Vorbringen des Beschwerdeführers, wonach er im Gefängnis gewesen sei, gegen Kaution freigelassen worden sei und sich im (...) beim Gericht, respektive bei der Polizei hätte melden sollen, jegliche Grundlage entzogen. Hinsichtlich der allgemeinen Lage in Äthiopien sei zudem festzuhalten, dass es im Jahre 2005 im Zusammenhang mit den Parlamentswahlen vom Mai, den Nachwahlen vom August sowie im November zwischen Oppositionsaktivisten und staatlichen Sicherheitskräften in der Tat zu gewalttätigen Auseinandersetzungen gekommen sei. Während und nach den Auseinandersetzungen seien zirka 30'000 - vorwiegend junge - Personen durch die Polizei von B._______ verhaftet worden. Die Festgenommenen seien im Laufe der darauffolgenden Wochen entlassen worden, ohne dass diese belastet worden wären oder eine Kaution hätten zahlen müssen. Den Erkenntnissen des BFM zufolge seien die anlässlich dieser Massenverhaftungen festgenommenen Personen nach ihrer Freilassung keinen weitergehenden Verfolgungsmassnahmen ausgesetzt worden. Die Vorbringen des Beschwerdeführers könnten daher auch vor diesem Hintergrund nicht geglaubt werden. Ausserdem verfüge der Beschwerdeführer über wenig politisches Profil. Den Erkenntnissen des BFM zufolge würden einfache Regimekritik, einfache politische Betätigung oder Mitgliedschaft in einer legalen oppositionellen Partei nicht geahndet. Es könne dem Beschwerdeführer folglich auch aus diesem Grund nicht geglaubt werden, dass er nach seiner Freilassung - gehe man davon aus, dass er anlässlich der Massenverhaftungen in der Tat festgenommen worden wäre - gerichtlich vorgeladen, respektive weiterhin polizeilich gesucht worden sei. Auch der angebliche Vorhalt während der Haft, er habe Informationen des (...) an die G._______ weitergeleitet, könne angesichts der Abklärungsergebnisse der Botschaft nicht geglaubt werden. So hätten diese ergeben, dass seine Anstellung rein ziviler Natur gewesen sei, habe sich der Beschwerdeführer doch dort als M._______ betätigt. Er könne folglich nicht als Geheimnisträger betrachtet werden. Hinzu komme, dass auch die Echtheit des Mitgliederausweises der G._______ bezweifelt werden müsse, zumal sich das abgegebene Dokument den Aussagen der Schweizer Vertretung zufolge von den durch die Botschaft bereits gesichteten Ausweisen unterscheide. Diese zahlreichen Unglaubhaftigkeitselemente würden den Schluss zulassen, dass die Vorbringen des Beschwerdeführers nicht geglaubt werden könnten. Jedenfalls könne nicht geglaubt werden, dass sich die von ihm geschilderten Begebenheiten in dieser Form zugetragen hätten. Die in seiner Stellungnahme vom 17. Oktober 2008 abgegebenen Erklärungen vermöchten an dieser Einschätzung nichts zu ändern. Abgesehen von der Unglaubhaftigkeit der Vorbringen müsse mit Nachdruck darauf hingewiesen werden, dass aufgrund des politischen und beruflichen Profils für den Beschwerdeführer zum heutigen Zeitpunkt insgesamt keine begründete Furcht vor asylrelevanten Verfolgungsmassnahmen bestehe. Vor dem Hintergrund der unbegründeten Furcht vor zukünftiger Verfolgung vermöge auch die Inhaftierung des Beschwerdeführers - sofern sie überhaupt geglaubt werden könne - keine Asylrelevanz zu entfalten.</w:t>
      </w:r>
    </w:p>
    <w:p>
      <w:r>
        <w:rPr>
          <w:b/>
        </w:rPr>
        <w:t>E. 3.2</w:t>
      </w:r>
    </w:p>
    <w:p>
      <w:r>
        <w:t>Vorliegend ist nach Prüfung und Würdigung der bestehenden Aktenlage festzuhalten, dass es dem Beschwerdeführer mit seiner Rechtsmitteleingabe nicht gelingt, die zu Recht getroffene Einschätzung der Vorinstanz im angefochtenen Entscheid zu seiner Gefährdungslage in seiner Heimat in einem anderen Licht erscheinen zu lassen. Zu den im Zusammenhang mit der Botschaftsabklärung stehenden Vorbringen ist vorweg in grundsätzlicher Hinsicht Folgendes festzuhalten: Dem Beschwerdeführer ist insofern beizupflichten, als die einzelfallspezifischen Informationen der Botschaft als ein Beweismittel unter anderen immer kritisch zu analysieren und zu würdigen sind, weshalb ihre Bedeutung nicht verabsolutiert werden darf und in der Regel lediglich als eine der Grundlagen für die Beurteilung des Falles durch die schweizerischen Asylbehörden dient. Jedoch liegen in casu keine Anhaltspunkte vor, aufgrund welcher die Qualität des Abklärungsergebnisses in Zweifel gezogen werden müsste. Alleine aus dem - bloss behaupteten, aber nicht belegten - Umstand, dass die Art der Kontaktaufnahme mit der Familie des Beschwerdeführers dieselbe beunruhigt haben könnte, und dem weiteren Umstand, wonach die zeitliche Angabe in der Antwort der Botschaft auf die zweite Frage unpräzise ausgefallen sei, lässt nach Ansicht des Bundesverwaltungsgerichts noch nicht den Schluss zu, dass der Vorinstanz seitens der Botschaft inkorrekte Informationen zugekommen sind. Im Übrigen ist diesbezüglich anzuführen, dass die Vorinstanz die vom Beschwerdeführer gerügten Antworten 1 und 2 der Botschaftsauskunft in der angefochtenen Verfügung gar nicht verwendet hat. Zur Rüge, wonach der Beschwerdeführer noch im R._______ Geld von der Bank abgeholt habe, was durch das eingereichte Bankbüchlein belegt werde, sei nur am Rande vermerkt, dass dadurch noch nicht zweifelsfrei eine frühere Ausreise des Beschwerdeführers ausgeschlossen werden kann. So hätte allenfalls auch eine dritte Person, welcher der Beschwerdeführer die Verfügungsberechtigung erteilt hätte, auf das entsprechende Konto zugreifen und Geld abheben können. Da das BFM den Ausreisezeitpunkt des Beschwerdeführers jedoch nicht in Frage gestellt hat, können diesbezüglich weitergehende Erörterungen aber unterbleiben. Weiter vermag auch die pauschale Kritik, wonach die Feststellung der Botschaft zur Echtheit des Polizeidokumentes eine blosse Behauptung darstelle, am vorliegend als korrekt zu erachtenden Abklärungsergebnis und der damit einhergehenden Einschätzung durch das BFM nichts zu ändern. Der Beschwerdeführer geht mit seiner Behauptung, die Vorinstanz habe seine Glaubhaftigkeit im Wesentlichen gestützt auf den Botschaftsbericht in Abrede gestellt und es sich damit gar einfach gemacht, fehl. Die Vorinstanz hat im angefochtenen Entscheid in einlässlicher Weise die Vorkommnisse im Jahre Q._______ im Zusammenhang mit den vom Beschwerdeführer in seiner Asylbegründung vorgebrachten Wahlen dargelegt und ausgeführt, dass bereits vor diesem Hintergrund seine Vorbringen als unglaubhaft zu erachten seien. Zudem hat das BFM im Weiteren das politische Profil des Beschwerdeführers analysiert und zu Recht geschlossen, dass dieses - selbst in der Annahme einer Festnahme im Rahmen der im Jahre Q._______ durchgeführten Massenverhaftungen - nicht als derart zu qualifizieren ist, um die weitergehenden behördlichen Massnahmen, welche angeblich gegen ihn eingeleitet worden seien, zu rechtfertigen respektive in einem glaubhaften Licht erscheinen zu lassen. Auch der bei der Vorinstanz eingereichte Parteiausweis der G._______ vermag an obigen Schlussfolgerungen nichts zu ändern. So ist dieses Dokument - ungeachtet der Frage nach dessen Authentizität - weder geeignet, einen Beleg für die vom Beschwerdeführer behauptete aktive Mitgliedschaft in der (..) zu erbringen, noch vermag es die zuvor aufgeführten Unglaubhaftigkeitselemente plausibel zu entkräften. Sodann wurde - entgegen der anderslautenden Ansicht in der Beschwerdeschrift - dem angeführten besonderen Umstand, wonach der Beschwerdeführer ein Angestellter des (...) und gleichzeitig Mitglied der G._______ sei, Rechnung getragen und in zutreffender Weise gewürdigt, indem der angebliche Vorhalt, als Spitzel im (...) Informationen an die G._______ weitergeleitet zu haben, als unglaubhaft erachtet wurde. Davon ausgehend ist folgerichtig festzuhalten, dass für den Beschwerdeführer keine Gefahr besteht, von den heimatlichen Behörden aufgesucht und inhaftiert zu werden, zumal in der Rechtsmitteleingabe nicht weiter konkretisiert wird, inwiefern er durch seine Anstellung als M._______ in einer (...) Geheimnisträger sein soll. Es ist davon auszugehen, dass er, falls er während seiner Arbeit Einblick in militärische Geheimnisse erhalten hätte, vor seiner Aufnahme der Tätigkeit im Februar Q._______ einer Sicherheitsüberprüfung unterzogen worden wäre. Dabei hätte durch eine Nachfrage bei der Kebele seine Mitgliedschaft bei der G._______ entdeckt werden müssen, will er doch zumindest seit dem Y._______ (Ausstellungsdatum Mitgliederausweis, vgl. A15/21, S. 6) deren Mitglied sein und insbesondere durch seine Propagandatätigkeit aufgefallen sein (vgl. A15/25, S. 17). Der Rechtsmitteleingabe sind somit keine stichhaltigen Entgegnungen zu entnehmen, welche die Argumentation der Vorinstanz in Zweifel zu ziehen vermöchten. Unter diesen Umständen erübrigen sich weitere Ausführungen zu den Beschwerdevorbringen im Asylpunkt und die im Verfahren eingereichten Beweismittel, da sie nicht zu einer anderen Beurteilung zu führen vermögen.</w:t>
      </w:r>
    </w:p>
    <w:p>
      <w:r>
        <w:rPr>
          <w:b/>
        </w:rPr>
        <w:t>E. 3.3</w:t>
      </w:r>
    </w:p>
    <w:p>
      <w:r>
        <w:t>Nach dem Gesagten ist festzustellen, dass der Beschwerdeführer weder eine asylrechtlich relevante Verfolgung noch eine begründete Furcht vor einer solchen glaubhaft machen beziehungsweise beweisen konnte, weshalb die angefochtene Verfügung bezüglich der Verneinung der Flüchtlingseigenschaft und der Abweisung des Asylgesuchs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Äthiopien herrscht zurzeit keine Situation allgemeiner Gewalt, weshalb in konstanter Praxis von der generellen Zumutbarkeit des Wegweisungsvollzugs in dieses Land ausgegangen wird (vgl. Urteil des Bundesverwaltungsgerichts D-8336/2008 vom 31. Juli 2009 mit weiteren Hinweisen), und somit eine konkrete Gefährdung des Beschwerdeführers zu verneinen ist.</w:t>
      </w:r>
    </w:p>
    <w:p>
      <w:r>
        <w:rPr>
          <w:b/>
        </w:rPr>
        <w:t>E. 5.4.2</w:t>
      </w:r>
    </w:p>
    <w:p>
      <w:r>
        <w:t>In den Akten finden sich auch keine konkreten Anhaltspunkte dafür, dass der Beschwerdeführer aus individuellen Gründen wirtschaftlicher und sozialer Natur in eine existenzbedrohende Situation geraten würde. Er verfügt über eine ausreichende Schulbildung, einen Berufsabschluss als M._______ und eine mehrjährige berufliche Erfahrung auf seinem Beruf (vgl. A1/10, S. 2), weshalb es ihm zuzumuten ist, sich erneut in seinem Kulturkreis niederzulassen und dort eine Existenz aufzubauen. Gemäss seinen Angaben sollen sich praktisch sämtliche seiner nächsten Angehörigen überdies weiterhin in B._______ aufhalten, weshalb er auch über ein intaktes soziales Beziehungsnetz verfügt, das ihm bei der Reintegration wird behilflich sein können.</w:t>
      </w:r>
    </w:p>
    <w:p>
      <w:r>
        <w:rPr>
          <w:b/>
        </w:rPr>
        <w:t>E. 5.4.3</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7. Dezember 2008 in gleicher Höhe geleisteten Kostenvorschuss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