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D-741/2010 vom 14. Juni 2010</w:t>
      </w:r>
    </w:p>
    <w:p>
      <w:r>
        <w:t>Bundesverwaltungsgericht, 2010-06-14, DE</w:t>
      </w:r>
    </w:p>
    <w:p>
      <w:r>
        <w:rPr>
          <w:b/>
        </w:rPr>
        <w:t xml:space="preserve">Quelle: </w:t>
      </w:r>
      <w:r>
        <w:t>https://mcp.opencaselaw.ch/entscheid/bvger_D-741_2010</w:t>
      </w:r>
    </w:p>
    <w:p>
      <w:r>
        <w:t>FR: TAF D-741/2010 du 14 juin 2010</w:t>
      </w:r>
    </w:p>
    <w:p>
      <w:r>
        <w:t>IT: TAF D-741/2010 del 14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AsylG sowie Art. 105 AsylG i.V.m. Art. 37 VGG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in Bezug auf den am 7. Januar 2010 an der Loge des Empfangs- und Verfahrenszentrums B._______ abgegebenen Briefumschlag mit verschiedenen Zahlungsbelegen festzuhalten, dass die angefochtene Verfügung des BFM bereits am 6. Januar 2010 ergangen war und die fraglichen Beweismittel daher - ungeachtet des Umstandes, dass die Verfügung erst am 8. Januar 2010 eröffnet wurde - darin keine Berücksichtigung mehr finden konnten. Die fraglichen Beweismittel wurden vom Beschwerdeführer selber eingereicht; sie waren ihm also bekannt, und es lag auch in seiner Pflicht, seinen Rechtsvertreter über deren Existenz zu informieren. Im Übrigen stellte das Bundesverwaltungsgericht dem Rechtsvertreter die an das BFM gerichtete Verfügung vom 17. Februar 2010, in welcher der verschiedene Dokumente enthaltende Briefumschlag erwähnt wurde, in Kopie zu. Der Umstand, dass das BFM - trotz ausdrücklichem Hinweis in der Verfügung des Bundesverwaltungsgerichts vom 17. Februar 2010 - in seiner Vernehmlassung vom 17. März 2010 die fraglichen Beweismittel nicht würdigte, stellt demzufolge keine Verletzung des Anspruchs auf rechtliches Gehör durch die Vorinstanz dar.</w:t>
      </w:r>
    </w:p>
    <w:p>
      <w:r>
        <w:rPr>
          <w:b/>
        </w:rPr>
        <w:t>E. 5.1</w:t>
      </w:r>
    </w:p>
    <w:p>
      <w:r>
        <w:t>Das BFM befand in seiner angefochtenen Verfügung zu Recht, die vom Beschwerdeführer geschilderte Vorgehensweise der türkischen Behörden stehe in krassem Widerspruch zu dem von ihm geltend gemachten Engagement für die DTP. So erklärte der Beschwerdeführer anlässlich der Befragungen ausdrücklich, nicht Mitglied, son-dern blosser Sympathisant der DTP gewesen zu sein (vgl. Vorakten A5 S. 4), und machte über das Besuchen des Parteilokals hinaus auch kein weiteres politisches Engagement geltend. Wie das BFM zutreffend bemerkte, ist es zwar möglich, dass der Beschwerdeführer bei seinen Besuchen im DTP-Lokal - sofern diese überhaupt geglaubt werden können - von den lokalen Behörden registriert worden ist. Hingegen kann ausgeschlossen werden, dass er deswegen - wie von ihm anlässlich der Befragungen behauptet (vgl. A1 S. 5 und A5 S. 2 f.) - eine landesweite Suche oder gar die Ermordung zu befürchten hätte. Im Übrigen wäre er, hätte man ihn tatsächlich der Kontakte zu Öcalan beziehungsweise zu kurdischen Extremisten verdächtigt, nicht nach 20- oder 30-minütigem Aufenthalt auf dem Posten wieder freigelassen worden. Wie das BFM ebenfalls zutreffend feststellte, sind die Aussagen des Beschwerdeführers teilweise auch widersprüchlich ausgefallen. So sprach er anlässlich der Erstbefragung von zwei Festnahmen (im Januar 2007 im DTP-Lokal und im April 2009 zu Hause; vgl. A1 S. 5), um dann in der späteren direkten Bundesanhörung zu behaupten, dreimal (im Januar 2007 im Parteilokal und im April 2009 gleich zweimal, zuerst im Parteilokal und zwei Tage später auch in seinem Elternhaus; vgl. A5 S. 3 ff.) verhaftet worden zu sein. Es kann dabei auch der Auffassung der Vorinstanz gefolgt werden, der Beschwerdeführer habe die Festnahmen, Drohungen und Schläge seitens der Polizei derart stereotyp und oberflächlich geschildert, dass nicht der Eindruck entstehe, er sei selber im Zentrum des Geschehens gestanden. In der Rechtsmitteleingabe (vgl. S. 3 ff.) wird im Wesentlichen der anlässlich der Befragungen geschilderte Sachverhalt wiederholt und am Wahrheitsgehalt der Angaben festgehalten. Sodann wird darauf hingewiesen, der Beschwerdeführer habe in den Anhörungen mit sprachlichen Schwierigkeiten kämpfen müssen, was auch daran gelegen habe, dass ihm nach der Sekundarschule jegliche Ausbildungsmöglichkeiten verwehrt geblieben seien (vgl. Beschwerde S. 6). Mit diesen Ausführungen lassen sich indessen die festgestellten Zweifel an der Glaubhaftigkeit der Vorbringen nicht beseitigen, zumal der Beschwerdeführer - welcher gemäss seinen Angaben bis zum Alter von 16 oder 17 Jahren das Gymnasium besucht hat (vgl. A1 S. 2) - in beiden Befragungen bestätigte, den Dolmetscher gut zu verstehen (vgl. A1 S. 2 und A5 S. 1), und sich auch aus den Protokollen keinerlei Hinweise auf Verständigungsprobleme ergeben.</w:t>
      </w:r>
    </w:p>
    <w:p>
      <w:r>
        <w:rPr>
          <w:b/>
        </w:rPr>
        <w:t>E. 5.2</w:t>
      </w:r>
    </w:p>
    <w:p>
      <w:r>
        <w:t>Hinsichtlich des im Verlaufe des vorinstanzlichen Verfahrens eingereichten Ausweises des Menschenrechtsvereins "Insan Haklari Dernegi" fällt vorab auf, dass dieser erst am 20. Juni 2009 - mithin zu einem Zeitpunkt, als der Beschwerdeführer bereits sein Elternhaus in Adiyamen verlassen und bei seiner Grossmutter in E._______ gewohnt haben will - ausgestellt worden ist. Des Weiteren brachte der Beschwerdeführer anlässlich der Befragungen nie vor, sich für diese Organisation engagiert und daher Probleme mit den Behörden gehabt zu haben. Gemäss den Erkenntnissen des Bundesverwaltungsgerichts haben nur führende Persönlichkeiten - nicht aber gewöhnliche Mitglieder - des Menschenrechtsvereins Probleme zu befürchten. Was die am 7. Januar 2010 eingereichten Beweismittel betrifft, so handelt es sich - wie vorstehend (vgl. Bst. E des Sachverhalts und Ziff. 4 der Erwägungen) bemerkt wurde - um vier Quittungen der DTP und einen Beleg des "Insan Haklari Dernegi". Diese Dokumente, welche seltsamerweise alle am 14. beziehungsweise 15. April 2009 ausgestellt wurden, belegen einzig die Bezahlung von Beträgen zwischen 50 und 150 türkischen Lira durch den Beschwerdeführer, geben jedoch keinerlei Hinweise auf eine allfällige Verfolgungssituation. Im Übrigen ist darauf hinzuweisen, dass solche Dokumente gemäss den Erkenntnissen des Bundesverwaltungsgerichts auf entsprechende Bestellung hin ausgestellt werden können, weshalb ihnen lediglich der Beweiswert eines Gefälligkeitsschreibens zuzukommen vermag.</w:t>
      </w:r>
    </w:p>
    <w:p>
      <w:r>
        <w:rPr>
          <w:b/>
        </w:rPr>
        <w:t>E. 5.3</w:t>
      </w:r>
    </w:p>
    <w:p>
      <w:r>
        <w:t>Schliesslich stellte das BFM zutreffend fest, die vom Beschwerdeführer während des Militärdienstes angeblich erlittenen Schikanen - welche ohnehin kein asylbeachtliches Ausmass erreichten - sowie die Probleme seiner Familie im Zusammenhang mit nicht realisierten Rückkehrhilfeprojekten und mit der Verstaatlichung von Ländereien stünden nicht in zeitlichem Kausalzusammenhang zur Ausreise, was der Beschwerdeführer auf entsprechende Nachfrage hin auch bestätigt habe (vgl. A5 S. 8).</w:t>
      </w:r>
    </w:p>
    <w:p>
      <w:r>
        <w:rPr>
          <w:b/>
        </w:rPr>
        <w:t>E. 5.4</w:t>
      </w:r>
    </w:p>
    <w:p>
      <w:r>
        <w:t>Zusammenfassend ergibt sich, dass die Vorbringen des Beschwerdeführers - soweit sie überhaupt als asylrelevant bezeichnet werden können - den Anforderungen an die Glaubhaftigkeit nicht standhalten. Es kann darauf verzichtet werden, auf die übrigen Erwägungen der Vorinstanz und auf die weiteren Darlegungen in der Beschwerdeschrift näher einzugehen. Das Asylgesuch wurde vom Bundesamt nach dem Gesagten zu Recht abgelehnt. Nachdem der erhebliche Sachverhalt ausreichend erstellt ist, besteht keine Veranlassung, die Sache zur Neubeurteilung an die Vorinstanz zurückzuweisen. Der entsprechende Antrag ist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w:t>
      </w:r>
    </w:p>
    <w:p>
      <w:r>
        <w:rPr>
          <w:b/>
        </w:rPr>
        <w:t>E. 7.2.3</w:t>
      </w:r>
    </w:p>
    <w:p>
      <w:r>
        <w:t>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Ziff. 5 der Erwägungen eingehend dargelegt wurde - die geltend gemachte Verfolgungssituation nicht geglaubt werden kann. Entgegen der in der Beschwer-deschrift (vgl. S. 7) vertretenen Auffassung lassen sich auch aus der Zugehörigkeit des Beschwerdeführers zur Volksgruppe der Kurden noch keine Anhaltspunkte für eine Gefährdung entnehmen, zumal die Kurden in der Türkei rund 20 % der Gesamtbevölkerung ausmachen und in der Herkunftsprovinz des Beschwerdeführers, Adiyaman, die Mehrheit der Bevölkerung bilden.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Die bewaffneten Auseinandersetzungen zwischen Sicherheitskräften und Kämpfern der kurdischen Arbeiterpartei ("Partiya Karkerên Kurdistan"; PKK) im Südosten des Landes, insbesondere entlang der Grenze zum Irak, sind in den vergangenen Monaten stark zurückgegangen. Trotz der anhaltenden innenpolitischen Spannungen kann bezüglich der Türkei und insbesondere auch bezüglich der Provinz Adiyaman, im jetzigen Zeitpunkt nicht von Krieg, Bürgerkrieg oder von einer Situation allgemeiner Gewalt gesprochen werden, welche für den Beschwerdeführer bei seiner Rückkehr eine konkrete Gefahr darstellen würde, gesprochen werden.</w:t>
      </w:r>
    </w:p>
    <w:p>
      <w:r>
        <w:rPr>
          <w:b/>
        </w:rPr>
        <w:t>E. 7.3.2</w:t>
      </w:r>
    </w:p>
    <w:p>
      <w:r>
        <w:t>Sodann bestehen auch keine anderen Hinweise, dass der Beschwerdeführer bei seiner Rückkehr in die Türkei in eine konkrete, seine Existenz bedrohende Situation geraten könnte. Der Beschwerdeführer ist jung, alleinstehend und soweit aktenkundig gesund. Er verfügt über eine gute Schulbildung sowie über mehrjährige Berufs-erfahrung als Fenstermonteur und spricht nebst seiner Muttersprache Kurdisch auch sehr gut Türkisch. Zudem wohnen seine nächsten An-gehörigen (Eltern und Geschwister) nach wie vor in der Provinz Adiyaman und es ist davon auszugehen, dass diese ihm bei der Reintegration behilflich sein werden.</w:t>
      </w:r>
    </w:p>
    <w:p>
      <w:r>
        <w:rPr>
          <w:b/>
        </w:rPr>
        <w:t>E. 7.3.3</w:t>
      </w:r>
    </w:p>
    <w:p>
      <w:r>
        <w:t>Angesichts der gesamten Umstände kann der Vollzug der Weg-weisung auch als zumutbar bezeichnet werden.</w:t>
      </w:r>
    </w:p>
    <w:p>
      <w:r>
        <w:rPr>
          <w:b/>
        </w:rPr>
        <w:t>E. 7.4</w:t>
      </w:r>
    </w:p>
    <w:p>
      <w:r>
        <w:t>Schliesslich obliegt es dem Beschwerdeführer, sich bei der zuständigen Vertretung seines Heimatstaates die für seine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Bundesrechts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sowie Art. 1-3 des Reglements vom 21. Februar 2008 über die Kosten und Entschä-digungen vor dem Bundesverwaltungsgericht ([VGKE, SR 173.320.2]). Mit Zwischenverfügung vom 12. Februar 2010 verzichtete das Bundes-verwaltungsgericht auf die Erhebung eines Kostenvorschusses und verwies den Entscheid über die Gewährung der unentgeltlichen Pro-zessführung auf einen späteren Zeitpunkt. Da die Begehren des Be-schwerdeführers nicht aussichtslos erschienen und zurzeit weiterhin von seiner Bedürftigkeit auszugehen ist (der Beschwerdeführer geht in der Schweiz nach wie vor keiner Erwerbstätigkeit nach), ist dem er-wähnten Gesuch zu entsprechen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