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D-740/2020 vom 24. April 2023</w:t>
      </w:r>
    </w:p>
    <w:p>
      <w:r>
        <w:t>Bundesverwaltungsgericht, 2023-04-24, DE</w:t>
      </w:r>
    </w:p>
    <w:p>
      <w:r>
        <w:rPr>
          <w:b/>
        </w:rPr>
        <w:t xml:space="preserve">Quelle: </w:t>
      </w:r>
      <w:r>
        <w:t>https://mcp.opencaselaw.ch/entscheid/bvger_D-740_2020</w:t>
      </w:r>
    </w:p>
    <w:p>
      <w:r>
        <w:t>FR: TAF D-740/2020 du 24 avril 2023</w:t>
      </w:r>
    </w:p>
    <w:p>
      <w:r>
        <w:t>IT: TAF D-740/2020 del 24 aprile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w:t>
      </w:r>
    </w:p>
    <w:p>
      <w:r>
        <w:t>D-740/2020 Seite 7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verschiedene formelle Rügen erhoben. Diese sind vorab zu beurteilen, da sie allenfalls geeignet wären, eine Kassation der vorinstanzlichen Verfügung zu bewirken.</w:t>
      </w:r>
    </w:p>
    <w:p>
      <w:r>
        <w:rPr>
          <w:b/>
        </w:rPr>
        <w:t>E. 3.1</w:t>
      </w:r>
    </w:p>
    <w:p>
      <w:r>
        <w:t>Der Beschwerdeführer moniert, die vorinstanzliche Verfügung sei auf- grund massiver Fehlerhaftigkeit und falscher Rechtsmittelbelehrung nich- tig, respektive ungültig. So könne vorliegend nicht das beschleunigte Ver- fahren zur Anwendung kommen, da es sich um ein Mehrfachgesuch handle. Für Mehrfachgesuche gelte nach Art. 108 AsylG eine Beschwerde- frist von 30 Tagen. Der Beschwerdeführer sei dem Kanton C._______ zu- geteilt und befinde sich im erweiterten Verfahren. Dem Beschwerdeführer ist insoweit zuzustimmen, dass es sich vorliegend um ein Mehrfachgesuch gemäss Art. 111c AsylG handelt, in welchem keine Vorbereitungsphase</w:t>
      </w:r>
    </w:p>
    <w:p>
      <w:r>
        <w:t>D-740/2020 Seite 8 stattfindet. Dies schliesst jedoch die Zuteilung in das beschleunigte Verfah- ren nicht aus. Gemäss den Art. 26c und 26d AsylG folgt nach der Vorberei- tungsphase (welche vorliegend wegfällt) das beschleunigte Verfahren um- gehend mit der Anhörung zu den Asylgründen. Steht nach der Anhörung fest, dass weitere Abklärungen erforderlich sind, erfolgen die Zuteilung in das erweiterte Verfahren und eine Zuweisung auf die Kantone. Im Vorlie- genden Verfahren erfolgte der Entscheid der Vorinstanz sieben Tage nach der Anhörung und es fanden keine weiteren Abklärungen statt, es erfolgte somit auch keine Zuteilung zum erweiterten Verfahren. Dass der Be- schwerdeführer bereits vor Durchführung der Anhörung (mit Entscheid vom 22. August 2019) einem Kanton zugeteilt worden war, steht diesem Vorge- hen nicht entgegen. Die Rüge ist somit nicht begründet.</w:t>
      </w:r>
    </w:p>
    <w:p>
      <w:r>
        <w:rPr>
          <w:b/>
        </w:rPr>
        <w:t>E. 3.2</w:t>
      </w:r>
    </w:p>
    <w:p>
      <w:r>
        <w:t>Ferner rügt der Beschwerdeführer, die Verfügung sei mangelhaft eröff- net worden, da sie nicht mit dem Namen der zuständigen Person, sondern lediglich mit deren Kürzel unterschrieben gewesen sei. Dies obwohl er da- vor bereits mehrmals um Mitteilung des Namens der Person mit dem Kür- zel «Gela» ersucht habe. Dem Beschwerdeführer wurde mit Zwischenver- fügung des Bundesverwaltungsgerichts vom 16. April 2020 der Name der Person mit dem Kürzel «Gela» mitgeteilt und eine Frist zur Stellungnahme eingeräumt. Der geltend gemachte Mangel ist damit als geheilt zu betrach- ten.</w:t>
      </w:r>
    </w:p>
    <w:p>
      <w:r>
        <w:rPr>
          <w:b/>
        </w:rPr>
        <w:t>E. 3.3</w:t>
      </w:r>
    </w:p>
    <w:p>
      <w:r>
        <w:t>Weiter sei ohne jede Not die Anhörung am 14. Januar 2020 in schika- nöser Absicht auf 8.30 Uhr in Chiasso angesetzt und trotz entsprechenden Antrags des Rechtsvertreters nicht verschoben worden. Diese Anhörung sei deshalb nicht gültig beziehungsweise nichtig, da eine schwere Verlet- zung des rechtlichen Gehörs vorliege. Die Vorinstanz teilte dem Rechts- vertreter auf dessen Anfrage hin jedoch rechtzeitig mit, dass der Termin nicht verschoben werden könne und aus welchen Gründen. Der Rechts- vertreter hatte folglich die Möglichkeit, eine persönliche Teilnahme zu or- ganisieren oder jemanden zu finden, der stellvertretend für ihn hätte teil- nehmen können. Die Anhörung weist somit keine Mängel auf. Die entspre- chende Rüge ist abzuweisen.</w:t>
      </w:r>
    </w:p>
    <w:p>
      <w:r>
        <w:rPr>
          <w:b/>
        </w:rPr>
        <w:t>E. 3.4</w:t>
      </w:r>
    </w:p>
    <w:p>
      <w:r>
        <w:t>In der Beschwerde wird argumentiert, die zuständige Person des SEM verfüge nicht über ausreichende Deutschkenntnisse. Zwar werde das Ver- fahren auf Italienisch geführt, die Eingaben des Rechtsvertreters würden aber alle auf Deutsch erfolgen, weshalb genügende Deutschkenntnisse (mindestens Sprachniveau C1) unerlässlich seien. Seine Anfragen betref- fend Nachweis der Deutschkenntnisse seien nicht gehört worden, weshalb</w:t>
      </w:r>
    </w:p>
    <w:p>
      <w:r>
        <w:t>D-740/2020 Seite 9 dieser Antrag erneut gestellt werde. Entgegen der Ansicht des Rechtsver- treters sind die Fachreferenten des SEM nicht verpflichtet, Anwälten oder Beschwerdeführenden gegenüber ihre Sprachkenntnisse auszuweisen. Deutsch ist eine offizielle Amtssprache und es ist Sache des SEM dafür zu sorgen, dass die Verfahren von Personen geführt werden, die alle Einga- ben verstehen oder diese übersetzen zu lassen. Dem Verfahren vor der Vorinstanz lassen sich keine Hinweise darauf entnehmen, dass Eingaben des Rechtsvertreters sprachlich nicht verstanden worden wären. Die ent- sprechende Rüge ist abzuweisen.</w:t>
      </w:r>
    </w:p>
    <w:p>
      <w:r>
        <w:rPr>
          <w:b/>
        </w:rPr>
        <w:t>E. 3.5</w:t>
      </w:r>
    </w:p>
    <w:p>
      <w:r>
        <w:t>Ferner wird gerügt, der Gesundheitszustand des Beschwerdeführers sei im Vorfeld und anlässlich der Anhörung nicht berücksichtigt worden. Der Beschwerdeführer leide unter massiven gesundheitlichen Problemen; die ihm attestierte Epilepsie sei in mehreren ärztlichen Berichten bestätigt worden. Er erhalte deshalb Medikamente, welche Nebenwirkungen wie Schwächegefühl und Schläfrigkeit sowie Konzentrationsschwierigkeiten hätten. Dies führe zu einer Beeinträchtigung des Aussageverhaltens. Die- ser Situation hätte durch eine angepasste Anhörungssituation und Befra- gungsmethode Rechnung getragen werden müssen. Der Beschwerdefüh- rer wurde anlässlich der Anhörung zu seiner gesundheitlichen Situation be- fragt und konnte darüber Auskunft geben. Auch wurde er mehrmals ge- fragt, ob die Anhörung durch- beziehungsweise weitergeführt werden könne oder ob er eine Pause benötige sowie darauf hingewiesen, dass er sich jederzeit melden könne, sollte dies der Fall sein. Seine gesundheitli- che Situation wurde somit sehr wohl berücksichtigt. Ein spezieller Ablauf oder sonstige spezielle Anforderungen sind bei Anhörung von Personen mit Epilepsie nicht grundsätzlich notwendig. Der Befragung sind denn auch keine Hinweise darauf zu entnehmen, dass der Beschwerdeführer in ir- gendeiner Weise eingeschränkt gewesen sein könnte. Auch diese Rüge ist abzuweisen.</w:t>
      </w:r>
    </w:p>
    <w:p>
      <w:r>
        <w:rPr>
          <w:b/>
        </w:rPr>
        <w:t>E. 3.6</w:t>
      </w:r>
    </w:p>
    <w:p>
      <w:r>
        <w:t>Schliesslich wurde moniert, die Person mit dem Kürzel «Gela» sei be- fangen und deshalb bereits für die Durchführung der Anhörung abgelehnt worden. Dies zeige sich durch die schikanöse Terminierung der Anhörung und daraus, dass das entsprechende Ablehnungsbegehren völlig ignoriert worden sei. Wie bereits oben festgehalten (E. 3.1-3.4), erachtet das Ge- richt die Durchführung des vorinstanzlichen Verfahrens als korrekt und sieht im Verhalten der zuständigen Person keinen Grund, dies in Frage zu stellen. Die Vorinstanz hat sich einzig die Nichtmitteilung des Namens der zuständigen Personen vorzuhalten. Dies wurde jedoch vom Gericht nach- geholt und der entsprechende Mangel gilt als geheilt. Somit vermag dies</w:t>
      </w:r>
    </w:p>
    <w:p>
      <w:r>
        <w:t>D-740/2020 Seite 10 nicht zu einer Nichtigkeit der Verfügung zu führen und stellt auch keinen Kassationsgrund dar. Weder aus der Anhörung noch aus der Verfügung lassen sich sodann Gründe für eine Befangenheit der zuständigen Person gegenüber dem Beschwerdeführer finden. Die entsprechende Rüge ist ab- zulehnen.</w:t>
      </w:r>
    </w:p>
    <w:p>
      <w:r>
        <w:rPr>
          <w:b/>
        </w:rPr>
        <w:t>E. 3.7</w:t>
      </w:r>
    </w:p>
    <w:p>
      <w:r>
        <w:t>Die formellen Rügen erweisen sich insgesamt als unbegründet, wes- halb keine Veranlassung besteht, die Verfügung aus formellen Gründen für nichtig zu erklären oder sie aufzuheben und die Sache an die Vorinstanz zurückzuweisen. Die entsprechenden Rechtsbegehren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Die Flucht vor einer rechtsstaatlich legitimen Strafverfolgung im Hei- matland bildet keinen Grund für die Anerkennung der Flüchtlingseigen- schaft und für die Asylgewährung. Gegebenenfalls kann die Durchführung eines Strafverfahrens wegen eines gemeinrechtlichen Delikts aber eine Verfolgung im asylrechtlichen Sinne darstellen. Dies trifft unter anderem dann zu, wenn einer Person eine gemeinrechtliche Tat unterschoben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 gen hat, aus einem solchen Motiv deutlich erschwert wird. Eine solche Er- schwerung der Lage (sog. Politmalus) ist insbesondere dann anzunehmen,</w:t>
      </w:r>
    </w:p>
    <w:p>
      <w:r>
        <w:t>D-740/2020 Seite 11 wenn deswegen eine unverhältnismässig hohe Strafe ausgefällt wird (sog. Malus im absoluten Sinne), wenn das Strafverfahren rechtsstaatlichen An- sprüchen klarerweise nicht zu genügen vermag oder wenn der asylsuchen- den Person in Form der Strafe oder im Rahmen der Strafverbüssung eine Verletzung fundamentaler Menschenrechte, insbesondere Folter, droht (vgl. BVGE 2013/25 E. 5.1; BVGE 2011/10 E. 4.3 m.w.H.).</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Verfügung führte das SEM im Wesentlichen aus, das Vorbringen, wonach die Polizei drei Mal bei ihm zu Hause nach dem Beschwerdeführer gesucht habe nach seiner Ausreise, sei nicht glaubhaft. Seinen diesbezüglichen Ausführungen würde es an Substanz und Detail- reichtum fehlen. Er wisse praktisch nichts über diese Episoden zu berich- ten. Ebenfalls unglaubhaft sei sein Vorbringen, über die sozialen Medien reale Bedrohungen von Personen, welche mit der Regierung verbunden seien, erhalten zu haben. Auch diesbezüglich habe er zu wenig detailliert Auskunft geben können und es sei erstaunlich, dass solch ein Vorbringen habe erfragt werden müssen und nicht spontan erwähnt worden sei. Eben- falls erstaune, dass keine entsprechenden Beweismittel eingereicht wor- den seien und er auch keine einzige solche Seite oder Person habe nen- nen können. Seinen weiteren Vorbringen würde es sodann an der Asylre- levanz mangeln. So sei aufgrund seiner Aussagen und der Akten nur von einer leichten Aktivität in den sozialen Medien auszugehen. Auch sei er nur ein einfaches Mitglied der HDP und die diesbezüglichen Vorbringen seien bereits anlässlich des vorangehenden Verfahrens als unglaubhaft bewertet worden. Es sei somit mangels Hinweisen nicht von einer begründeten Furcht vor einer Verfolgung auszugehen. Ferner habe er geltend gemacht, die sozialen Medien bereits seit langer Zeit zu nutzen und von Zeit zu Zeit regierungskritische Kommentare zu posten. Es sei nicht nachvollziehbar, dass er dies nicht bereits anlässlich des ersten Asylverfahrens vorgebracht habe. Dies lasse darauf schliessen, dass er aufgrund dieser Posts keine begründete Furcht habe. Seine Kommentare auf den sozialen Medien seien somit als nicht asylrelevant zu werten. In Bezug auf die Vorbringen</w:t>
      </w:r>
    </w:p>
    <w:p>
      <w:r>
        <w:t>D-740/2020 Seite 12 im Zusammenhang mit den Problemen seiner Familie beim Bestellen der Felder führte die Vorinstanz an, darüber sei bereits anlässlich des letzten Verfahrens entschieden worden. Diese Vorbringen seien nicht asylrele- vant. Ferner mache er anlässlich seines zweiten Asylverfahrens geltend, er sei im Rahmen seines Militärdienstes aufgrund seiner Ethnie und Reli- gion Opfer von Belästigungen und Ungerechtigkeiten geworden. Dies sei zwar im türkischen Kontext nicht auszuschliessen, jedoch mangle es die- sen Vorbringen an der notwendigen Intensität. Die Tatsache, dass er im Osten der Türkei stationiert gewesen sei, stelle keine asylrelevante Verfol- gung dar. Schliesslich mache er eine Reflexverfolgung aufgrund seines Bruders B._______ geltend, welchem in der Schweiz Asyl gewährt wurde. Jedoch sei er nicht in der Lage gewesen zu erklären, in welcher Art und Weise er Opfer von Reflexverfolgung geworden sei, sondern habe lediglich die Schwierigkeiten im Zusammenhang mit den Ländereien wiederholt. Es sei aufgrund des Sachverhalts somit keine Reflexverfolgung ersichtlich. Die Behauptung seines Rechtsvertreters, wonach der Beschwerdeführer anlässlich der Anhörung aufgrund seines Gesundheitszustandes einge- schränkt gewesen sei, lasse sich sodann weder dem Anhörungsprotokoll entnehmen noch gebe es anderweitige konkrete Hinweise hierfür. Er erfülle somit die Flüchtlingseigenschaft nicht, weshalb sein Asylgesuch abzuwei- sen sei.</w:t>
      </w:r>
    </w:p>
    <w:p>
      <w:r>
        <w:rPr>
          <w:b/>
        </w:rPr>
        <w:t>E. 5.2</w:t>
      </w:r>
    </w:p>
    <w:p>
      <w:r>
        <w:t>Dem wurde mit der Beschwerdeeingabe entgegnet, beim Beschwerde- führer handle es sich um einen äusserst schwer traumatisierten (…)-jähri- gen Mann, welcher aufgrund dieser Traumatisierung nicht in der Lage sei, seine gesamte Verfolgungsgeschichte korrekt darzulegen. Er sei zu dem Zeitpunkt, als sein Bruder B._______ inhaftiert worden sei, im Militärdienst gewesen. Aufgrund der Inhaftierung des Bruders und dessen PKK-Mit- gliedschaft sei er in den Osten verlegt worden und habe dort aktiv gegen PKK-Rebellen kämpfen müssen. Da er sich geweigert habe, sei er im Mili- tärdienst grausam misshandelt worden und seither massiv traumatisiert. Nach dem Militärdienst sei er auf Anraten seiner Familie der HDP beigetre- ten und dort aktiv gewesen. In der Folge sei er immer wieder von türkischen Soldaten mitgenommen, misshandelt und gefoltert worden. Diese Ele- mente habe er jedoch bis anhin nicht ausführlich darlegen können. Neben seinem Bruder B._______ hätten sich weitere Familienmitglieder für die PKK und den kurdischen Separatismus eingesetzt. Die Familie des Be- schwerdeführers sei deswegen mannigfaltigen Schikanen und Druckver- suchen ausgesetzt gewesen und habe ihre Ländereien nicht bewirtschaf- ten können. Nach der Flucht seines Bruders sei speziell der Beschwerde- führer unter Druck geraten. Jedoch sei er aufgrund seiner Traumatisierung</w:t>
      </w:r>
    </w:p>
    <w:p>
      <w:r>
        <w:t>D-740/2020 Seite 13 sowie des stressigen Klimas des Verfahrens im BAZ Chiasso nicht in der Lage gewesen, sich zu seinen persönlichen Verfolgungserlebnissen zu äussern. Der relevante Sachverhalt ergebe sich jedoch klar aus dem Asyl- gesuch vom 14. August 2019 und den weiteren Eingaben des Rechtsver- treters.</w:t>
      </w:r>
    </w:p>
    <w:p>
      <w:r>
        <w:rPr>
          <w:b/>
        </w:rPr>
        <w:t>E. 5.3</w:t>
      </w:r>
    </w:p>
    <w:p>
      <w:r>
        <w:t>Anlässlich der Vernehmlassung legte die Vorinstanz im Wesentlichen dar, entgegen den Behauptungen in der Beschwerde habe sie die gesund- heitliche Situation des Beschwerdeführers sehr wohl berücksichtigt. So sei dieser anlässlich der Anhörung diesbezüglich befragt worden und auch dazu, ob er in der Lage sei die Anhörung durchzuführen. Die gesundheitli- che Situation des Beschwerdeführers sei während der gesamten Anhörung berücksichtigt worden. Dies gelte auch für die Verfügung.</w:t>
      </w:r>
    </w:p>
    <w:p>
      <w:r>
        <w:rPr>
          <w:b/>
        </w:rPr>
        <w:t>E. 5.4</w:t>
      </w:r>
    </w:p>
    <w:p>
      <w:r>
        <w:t>In seiner Replik wiederholte der Beschwerdeführer im Wesentlichen seine Ausführungen in der Beschwerde, auf welche die Vorinstanz in ihrer Vernehmlassung nicht eingegangen sei. An allen Begehren der Be- schwerde werde festgehalten. Anlässlich seiner Stellungnahme vom 4. Mai 2020 wurde zusätzlich angeführt, eine Recherche habe ergeben, dass die beim SEM zuständige Person in der deutschen Sprache nicht ver- handlungssicher sei. Dies sei aber für die Bearbeitung von Asylgesuchen unabdingbar, weshalb diese nicht qualifiziert sei für die Durchführung des Verfahrens und an allen entsprechenden Anträgen festgehalten werde. Auch müssten dieser gegenüber Disziplinarmassnahmen geprüft werden.</w:t>
      </w:r>
    </w:p>
    <w:p>
      <w:r>
        <w:rPr>
          <w:b/>
        </w:rPr>
        <w:t>E. 5.5</w:t>
      </w:r>
    </w:p>
    <w:p>
      <w:r>
        <w:t>Mit seiner Eingabe vom 7. November 2022 informierte der Beschwer- deführer darüber, dass gegen ihn in der Türkei ein neues politisch motivier- tes Strafverfahren eröffnet worden sei. Dies wurde mit entsprechenden Be- weismitteln belegt. Es liege somit ein neuer rechtserheblicher Sachverhalt vor, welcher zur Anerkennung der Flüchtlingseigenschaft führen dürfte. Die Sache sei zur Feststellung des rechtserheblichen Sachverhaltes an die Vo- rinstanz zurückzuweisen.</w:t>
      </w:r>
    </w:p>
    <w:p>
      <w:r>
        <w:rPr>
          <w:b/>
        </w:rPr>
        <w:t>E. 5.6</w:t>
      </w:r>
    </w:p>
    <w:p>
      <w:r>
        <w:t>In ihrer zweiten Vernehmlassung hielt die Vorinstanz im Wesentlichen fest, dass gegen den Beschwerdeführer zwei Verfahren eingeleitet worden seien, diese aber noch nicht sehr fortgeschritten seien. Ob die Ermittlungen zu einer Anklage oder Verurteilung führen werden und ob letztere als rechtsstaatlich unzulässig angesehen werden könnte, sei noch nicht abzu- sehen. Das eine Verfahren betreffe Art. 125 Abs. 1 des türkischen Strafge- setzbuches (TCK) – Beleidigung – und beziehe sich wahrscheinlich auf</w:t>
      </w:r>
    </w:p>
    <w:p>
      <w:r>
        <w:t>D-740/2020 Seite 14 Posts betreffend einen türkischen Minister. Die Einleitung dieses Verfah- rens erscheine aufgrund der Äusserungen des Beschwerdeführers, wel- cher den Minister als Drogenminister und Terrorismusminister bezeichnet habe, als rechtsstaatlich legitim. Der Beschwerdeführer sei in der Türkei noch nie wegen einer vorsätzlichen Straftat verurteilt worden. Bei Ersttä- tern würden die türkischen Gerichte bei Strafen bis zu zwei Jahren in der Regel bedingte Freiheitsstrafen aussprechen oder das Urteil aufschieben. Da das Strafmass für Beleidigung nicht mehr als zwei Jahre betrage, sei es unwahrscheinlich, dass dem Beschwerdeführer eine unbedingte Frei- heitsstrafe drohe. Eine bedingte Freiheitsstrafe oder Strafe auf Bewährung oder Aufschub der Urteilsverkündung werde asylrechtlich als irrelevant ein- gestuft. Selbst bei einer unbedingten Verurteilung sei aufgrund des Straf- masses davon auszugehen, dass er diese nicht im Gefängnis verbüssen müsste, sondern im offenen Vollzug. Damit mangle es an der notwendigen Intensität der Verfolgung. Über das zweite gegen den Beschwerdeführer eingeleitete Verfahren sei wenig bekannt, es liege lediglich die Entschei- dung über die Trennung der Verfahren vor. Es sei demnach nicht klar, ob weitere Ermittlungen auf der Grundlage von Art. 299 oder Art. 301 TCK durchgeführt worden seien und in welchem Umfang. Aufgrund der Verfüg- baren Dokumente könne nicht der Schluss gezogen werden, der Be- schwerdeführer werde in asylrelevanter Weise verfolgt.</w:t>
      </w:r>
    </w:p>
    <w:p>
      <w:r>
        <w:rPr>
          <w:b/>
        </w:rPr>
        <w:t>E. 5.7</w:t>
      </w:r>
    </w:p>
    <w:p>
      <w:r>
        <w:t>Darauf erwiderte der Beschwerdeführer in seiner Replik, der Inhalt der Vernehmlassung zeige erneut auf, dass die zuständige Sachbearbeiterin des SEM offensichtlich Mühe mit der deutschen Sprache habe und denn Sinn deutscher Texte nicht verstehe. So habe sie in der Vernehmlassung ein Urteil zitiert um ihren Entscheid zu stützen, dieses enthalte aber eine Argumentation, die jener der vorinstanzlichen Verfügung und Vernehmlas- sungen komplett entgegenstehe. Ferner werde allen Ernstes die dem Be- schwerdeführer drohende Verfolgung als rechtsstaatlich angesehen und von einem als rechtsstaatlich korrekten Verfahren in der Türkei bei solchen Untersuchungen ausgegangen. Die Anklagen, die gegen ihn erhoben wor- den seien, würden exakt dem Muster folgen, wie es in dem vom SEM sel- ber zitierten Urteil E-4893/2020 in E. 5.2 skizziert werde. Gerne hätte er weitere Unterlagen beschafft beziehungsweise Abklärungen bezüglich Vor- liegens solcher getätigt, diese Bemühungen hätten aber ihr Ende darin ge- funden, dass sich am 6. Februar 2023 ein folgenschweres Erdbeben in der Türkei ereignet habe. Ferner werde auf die schwerwiegenden gesundheit- lichen Probleme des Beschwerdeführers hingewiesen.</w:t>
      </w:r>
    </w:p>
    <w:p>
      <w:r>
        <w:t>D-740/2020 Seite 15</w:t>
      </w:r>
    </w:p>
    <w:p>
      <w:r>
        <w:rPr>
          <w:b/>
        </w:rPr>
        <w:t>E. 6.1</w:t>
      </w:r>
    </w:p>
    <w:p>
      <w:r>
        <w:t>Vorab sind die Vorfluchtgründe des Beschwerdeführers zu prüfen.</w:t>
      </w:r>
    </w:p>
    <w:p>
      <w:r>
        <w:rPr>
          <w:b/>
        </w:rPr>
        <w:t>E. 6.1.1</w:t>
      </w:r>
    </w:p>
    <w:p>
      <w:r>
        <w:t>Entsprechend der Lehre und Praxis ist für die Anerkennung der Flüchtlingseigenschaft erforderlich, dass die asylsuchende Person ernst- hafte Nachteile von bestimmter Intensität erlitten hat, beziehungsweise sol- che im Falle einer Rückkehr in den Heimatstaat mit beachtlicher Wahr- scheinlichkeit und in absehbarer Zukunft befürchten muss. Die Nachteile müssen der asylsuchenden Person gezielt und aufgrund bestimmter Ver- folgungsmotive drohen oder zugefügt worden sein. Weiter ist massgeblich, ob die geltend gemachte Gefährdungslage noch aktuell ist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6.1.2</w:t>
      </w:r>
    </w:p>
    <w:p>
      <w:r>
        <w:t>Nach Prüfung der Akten schliesst sich das Gericht der Einschätzung der Vorinstanz im Ergebnis an und gelangt zur Feststellung, dass die Vor- bringen des Beschwerdeführers betreffend seine Vorfluchtgründe nicht asylrelevant sind. Zur Vermeidung von Wiederholungen kann auf die zu- treffenden Ausführungen in der angefochtenen Verfügung verwiesen wer- den, welchen in der Beschwerdebegründung keine wesentlichen Argu- mente entgegengehalten werden.</w:t>
      </w:r>
    </w:p>
    <w:p>
      <w:r>
        <w:rPr>
          <w:b/>
        </w:rPr>
        <w:t>E. 6.1.3</w:t>
      </w:r>
    </w:p>
    <w:p>
      <w:r>
        <w:t>Die Vorinstanz hält das Vorbringen, die Polizei habe dreimal nach dem Beschwerdeführer gesucht nach seiner Ausreise, für unglaubhaft, da er diesbezüglich zu wenig detailliert ausgeführt habe. Hierzu ist festzuhal- ten, dass der Beschwerdeführer bei diesen Vorfällen nicht anwesend war, weshalb keine detaillierte Beschreibung der Vorfälle erwartet werden kann. Allerdings kann der Beschwerdeführer nicht sagen, weshalb er gesucht worden sei und was ihm allenfalls drohen könnte. Aus den Akten ist nicht ersichtlich, aus welchen Gründen eine solche Suche erfolgt sein sollte, zu- mal keine Hinweise bestehen, dass gegen ihn in der Türkei zu jenem Zeit- punkt ein Straf- oder Ermittlungsverfahren gelaufen wäre. Die allfälligen Nachfragen durch die Polizei erweisen sich deshalb ohnehin als zu wenig</w:t>
      </w:r>
    </w:p>
    <w:p>
      <w:r>
        <w:t>D-740/2020 Seite 16 intensiv, um eine Asylrelevanz zu begründen. Die Glaubhaftigkeit dersel- ben kann somit offengelassen werden. Dasselbe gilt für sein Vorbringen, über die sozialen Medien reale Bedrohungen von Personen, welche mit der Regierung verbunden seien, erhalten zu haben. Vereinzelte Nachrich- ten von Personen, selbst wenn diese tatsächlich irgendwelchen Regie- rungsorganisationen nahestehen würden, vermögen nicht zur Annahme ei- ner asylrelevanten Verfolgung zu führen.</w:t>
      </w:r>
    </w:p>
    <w:p>
      <w:r>
        <w:rPr>
          <w:b/>
        </w:rPr>
        <w:t>E. 6.1.4</w:t>
      </w:r>
    </w:p>
    <w:p>
      <w:r>
        <w:t>Betreffend die weiteren Vorbringen geht das Gericht in Übereinstim- mung mit dem SEM von keiner Asylrelevanz aus. So ist beim Beschwerde- führer lediglich von einer leichten Aktivität in den sozialen Medien auszu- gehen und von einer einfachen Mitgliedschaft bei der HDP. In Bezug auf die Vorbringen im Zusammenhang mit den Problemen seiner Familie im Rahmen derer Ländereien ist ebenfalls der Vorinstanz zuzustimmen, dass darüber bereits im letzten Verfahren entschieden worden ist und sich auch diese Vorbringen als nicht asylrelevant erweisen. Ferner machte er anläss- lich seines zweiten Asylverfahrens geltend, er sei im Rahmen seines Mili- tärdienstes aufgrund seiner Ethnie und Religion Opfer von Belästigungen und Ungerechtigkeiten geworden. Diese Vorfälle liegen jedoch bereits über zehn Jahre zurück. Schliesslich macht der Beschwerdeführer eine Re- flexverfolgung aufgrund seines Bruders geltend. Eine solche ist allerdings anhand des Sachverhalts nicht ersichtlich. In Übereinstimmung mit dem SEM stellt das Gericht zwar fest, dass sich die Menschenrechtslage in der Türkei in den vergangenen Jahren verschlechtert hat und Teile der kurdi- schen Bevölkerung Schikanen und Belästigungen seitens der türkischen Behörden ausgesetzt sind. Gemäss gefestigter Praxis führen jedoch allge- mein die kurdische Bevölkerung betreffende Nachteile nicht zur Anerken- nung der Flüchtlingseigenschaft, zumal die strengen Anforderungen der Rechtsprechung für die Annahme einer Kollektivverfolgung nicht erfüllt sind (vgl. statt vieler Urteil des BVGer E-4621/2020 vom 14. April 2022 E. 5.4). Das politische Engagement seiner Familienangehörigen vermag womög- lich sein Risikoprofil zu schärfen. Die dargelegten Schwierigkeiten mit den Behörden gehen allerdings entgegen der Ansicht des Beschwerdeführers in ihrer Intensität nicht über die Nachteile hinaus, welche weite Teile der kurdischen Bevölkerung in der Türkei in ähnlicher Weise treffen können und mangels Intensität nicht asylrelevant sind (vgl. dazu u.a. Urteile des BVGer E-2462/2022 vom 13. Juni 2022 E. 5.2 und E-3917/2021 vom</w:t>
      </w:r>
    </w:p>
    <w:p>
      <w:r>
        <w:rPr>
          <w:b/>
        </w:rPr>
        <w:t>E. 6.1.5</w:t>
      </w:r>
    </w:p>
    <w:p>
      <w:r>
        <w:t>In der Beschwerde wird zusätzlich geltend gemacht, beim Beschwer- deführer handle es sich um einen äusserst schwer traumatisierten Mann,</w:t>
      </w:r>
    </w:p>
    <w:p>
      <w:r>
        <w:t>D-740/2020 Seite 17 welcher aufgrund dieser Traumatisierung nicht in der Lage sei, seine ge- samte Verfolgungsgeschichte korrekt darzulegen. Die Traumatisierung sei eine Folge der Misshandlungen im Militärdienst. Hierzu ist festzuhalten, dass diese Behauptungen in keiner Weise belegt wurden. Zwar ist im ärzt- lichen Bericht betreffend Epilepsie von einem Schädeltrauma die Rede. Betreffend Traumatisierung oder allgemeinen psychischen Zustand des Beschwerdeführers findet sich jedoch, abgesehen von seiner Aussage an- lässlich der Anhörung, er fühle sich psychisch schlecht und leide an Kopf- schmerzen, nichts in den Akten. Es liegt an dem seit Beginn des Verfahrens von einem erfahrenen Rechtsanwalt vertretenen Beschwerdeführer, dies- bezügliche Belege einzureichen.</w:t>
      </w:r>
    </w:p>
    <w:p>
      <w:r>
        <w:rPr>
          <w:b/>
        </w:rPr>
        <w:t>E. 6.1.6</w:t>
      </w:r>
    </w:p>
    <w:p>
      <w:r>
        <w:t>Zusammenfassend ist festzustellen, dass keine konkreten Hinweise darauf vorliegen, dass der Beschwerdeführer im Zeitpunkt seiner Ausreise einer asylbeachtlichen Verfolgung oder einer entsprechenden Verfolgungs- gefahr ausgesetzt war.</w:t>
      </w:r>
    </w:p>
    <w:p>
      <w:r>
        <w:rPr>
          <w:b/>
        </w:rPr>
        <w:t>E. 6.2</w:t>
      </w:r>
    </w:p>
    <w:p>
      <w:r>
        <w:t>Die geltend gemachten exilpolitischen Tätigkeiten des Beschwerdefüh- rers (Facebook Posts) sind unter dem Gesichtspunkt subjektiver Nach- fluchtgründe im Sinne von Art. 54 AsylG zu prüfen. Subjektive Nachflucht- 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 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6.2.1</w:t>
      </w:r>
    </w:p>
    <w:p>
      <w:r>
        <w:t>Gestützt auf die vom Beschwerdeführer eingereichten Beweismittel, an deren Authentizität seitens des SEM keine Vorbehalte angebracht wur- den, steht fest, dass eine Privatperson namens D._______ bei der türki- schen Staatsanwaltschaft von E._______ im Verfahren mit der Nummer (…) ausgesagt hat, er kenne den Beschwerdeführer und folge ihm auf Twit- ter. Dort habe der Beschwerdeführer am 21. und 22. März 2022 verschie- dene Fotografien und Texte publiziert, welche den türkischen Präsidenten und weitere türkische Regierungsmitglieder kritisieren. Am 2. April 2022 wurde das Verfahren mit der Nummer (…) betreffend Beleidigung des Staatspräsidenten, öffentliche Beleidigung des türkischen Volkes, des Staates der Republik Türkei, der Grossen Nationalversammlung der Tür- kei, der Regierung der Republik Türkei und der Justizorgane des Staates</w:t>
      </w:r>
    </w:p>
    <w:p>
      <w:r>
        <w:t>D-740/2020 Seite 18 von jenem betreffend Beleidigung gegen einen Beamten in Ausübung sei- nes Amtes getrennt und diesbezüglich ein neues Verfahren mit der Num- mer (…) eröffnet. Der 1. Strafgerichtshof des Friedens von E._______ er- liess deshalb am 3. Juni 2022 einen Festnahmebefehl gegen den Be- schwerdeführer, damit dieser zwecks Befragung der Generalstaatsanwalt- schaft zugeführt werden könne.</w:t>
      </w:r>
    </w:p>
    <w:p>
      <w:r>
        <w:rPr>
          <w:b/>
        </w:rPr>
        <w:t>E. 6.3</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echte oder mutmassliche Mit- glieder von als staatsgefährdend eingestuften Organisationen blieben ge- fährdet, von den Sicherheitskräften verfolgt und in deren Gewahrsam miss- handelt oder gefoltert zu werden. Auch die repressive Politik des türkischen Staates gegen linksgerichtete und kurdische Journalisten und Journalistin- nen dauert weiter an und wurde sogar verstärkt. Grundlage für die Haft und Verurteilungen sind das TCK oder das Anti-Terror-Gesetz.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w:t>
      </w:r>
    </w:p>
    <w:p>
      <w:r>
        <w:rPr>
          <w:b/>
        </w:rPr>
        <w:t>E. 6.4</w:t>
      </w:r>
    </w:p>
    <w:p>
      <w:r>
        <w:t>Da der Beschwerdeführer beschuldigt wird, den türkischen Staatsprä- sidenten und die Türkei sowie weitere Regierungsangehörige beleidigt zu haben, diesbezüglich zwei Strafverfahren eingeleitet wurden und ein Fest- nahmebefehl gegen ihn besteht, ist davon auszugehen, dass er bei einer Rückkehr in sein Heimatland mit hoher Wahrscheinlichkeit bereits am Flug- hafen festgenommen und den zuständigen Strafverfolgungsbehörden zu- geführt wird. Angesichts der derzeitigen Situation in der Türkei ist zu be- fürchten, dass er im Rahmen des polizeilichen Ermittlungsverfahrens miss- handelt würde und kaum mit einem fairen Gerichtsverfahren rechnen könnte. Dies insbesondere, da der Beschwerdeführer aufgrund seiner Fa- milie, vor allem seines sich in der Schweiz befindlichen Bruders, ein ver- schärftes Risikoprofil aufweist (vgl. oben E. 7.1.4). Die vom SEM vertretene Auffassung, das gegen ihn eingeleitete Verfahren sei rechtsstaatlich legitim und er könne mit der fairen Durchführung des Ermittlungsverfahrens rech- nen, widerspricht der konstanten Praxis des Bundesverwaltungsgerichts offensichtlich. Gegen den Beschwerdeführer wird seitens der türkischen Behörden wegen der Begehung politischer Delikte ermittelt; wie bereits vorstehend erwähnt, ist es aufgrund der aktuell herrschenden Situation in der Türkei sowohl den türkischen Ermittlungsbehörden als auch den türki- schen Gerichten nicht möglich, eine faire und unabhängige Prozessfüh- rung zu gewährleisten. Dem Beschwerdeführer kann demnach eine objek- tiv nachvollziehbare subjektiv begründete Furcht vor drohender, asylrecht- lich relevanter Verfolgung zuerkannt werden.</w:t>
      </w:r>
    </w:p>
    <w:p>
      <w:r>
        <w:rPr>
          <w:b/>
        </w:rPr>
        <w:t>E. 6.5</w:t>
      </w:r>
    </w:p>
    <w:p>
      <w:r>
        <w:t>Der Beschwerdeführer erfüllt damit die Flüchtlingseigenschaft gemäss Art. 3 AsylG unter dem Aspekt subjektiver Nachfluchtgründe (Art. 54 AsylG). Hingegen schliesst Art. 54 AsylG die Gewährung von Asyl aus. Im Ergebnis hat das SEM das Asylgesuch damit zu Recht abgelehnt. 7. 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t>D-740/2020 Seite 20 7.1 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 mungen über die vorläufige Aufnahme zu regeln (vgl. BVGE 2009/51 E. 5.4). 7.2 Aus den vorstehenden Erwägungen ergibt sich, dass der Beschwerde- 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 lässig im Sinne von Art. 83 Abs. 3 AIG. Der Beschwerdeführer ist folglich in der Schweiz vorläufig aufzunehmen. 8. 8.1 Die Kosten des Beschwerdeverfahrens und die Parteientschädigung sind nach dem Verhältnis von Obsiegen und Unterliegen der beschwerde- führenden Person aufzuerlegen beziehungsweise zuzusprechen. 8.2 Beim vorliegenden Verfahrensausgang ist von einem teilweisen Obsie- gen des Beschwerdeführers auszugehen. Ihm sind nach dem Grad des Durchdringens praxisgemäss ein Drittel der Verfahrenskosten aufzuerle- gen (Art. 63 Abs. 1 und 5 VwVG; Art. 1–3 des Reglements vom 21. Februar 2008 über die Kosten und Entschädigungen vor dem Bundesverwaltungs- gericht [VGKE, SR 173.320.2]). Der am 26. Februar 2020 einbezahlte Kos- tenvorschuss kann zur Begleichung der Verfahrenskosten verwendet wer- den. Der Restbetrag von Fr. 500.– ist dem Beschwerdeführer vom Gericht zurückzuerstatten. Im Umfang des Obsiegens zu zwei Dritteln ist dem Beschwerdeführer zu Lasten der Vorinstanz eine entsprechend reduzierte Entschädigung für die ihm erwachsenen notwendigen Kosten zuzusprechen. Der Rechtsvertreter macht in seiner jüngsten Eingabe einen Aufwand von 27 Stunden geltend (bei einem Stundenansatz von Fr. 240.– zuzüglich Mehrwertsteuer) sowie</w:t>
      </w:r>
    </w:p>
    <w:p>
      <w:r>
        <w:t>D-740/2020 Seite 21 Auslagen in der Höhe von 50 Franken. Der geltend gemachte zeitliche Auf- wand erscheint jedoch anhand der vorliegenden Verfahrensakten als über- höht und ist entsprechend zu kürzen. Gestützt auf die in Betracht zu zie- henden Bemessungsfaktoren (Art. 9 – 13 VGKE) ist der Aufwand auf Fr. 3’600.– (inkl. Auslagen und Mehrwertsteuern) festzusetzen. Die dem Beschwerdeführer durch die Vorinstanz zu erstattende Parteientschädi- gung (zwei Drittel der entstandenen Kosten) ist somit auf Fr. 2'400.– fest- zusetzen. (Dispositiv nächste Seite)</w:t>
      </w:r>
    </w:p>
    <w:p>
      <w:r>
        <w:t>D-740/2020 Seite 22</w:t>
      </w:r>
    </w:p>
    <w:p>
      <w:r>
        <w:rPr>
          <w:b/>
        </w:rPr>
        <w:t>E. 7</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7.2</w:t>
      </w:r>
    </w:p>
    <w:p>
      <w:r>
        <w:t>Aus den vorstehenden Erwägungen ergibt sich, dass der Beschwerdeführer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unzulässig im Sinne von Art. 83 Abs. 3 AIG. Der Beschwerdeführer ist folglich in der Schweiz vorläufig aufzunehmen.</w:t>
      </w:r>
    </w:p>
    <w:p>
      <w:r>
        <w:rPr>
          <w:b/>
        </w:rPr>
        <w:t>E. 8.1</w:t>
      </w:r>
    </w:p>
    <w:p>
      <w:r>
        <w:t>Die Kosten des Beschwerdeverfahrens und die Parteientschädigung sind nach dem Verhältnis von Obsiegen und Unterliegen der beschwerdeführenden Person aufzuerlegen beziehungsweise zuzusprechen.</w:t>
      </w:r>
    </w:p>
    <w:p>
      <w:r>
        <w:rPr>
          <w:b/>
        </w:rPr>
        <w:t>E. 8.2</w:t>
      </w:r>
    </w:p>
    <w:p>
      <w:r>
        <w:t>Beim vorliegenden Verfahrensausgang ist von einem teilweisen Obsiegen des Beschwerdeführers auszugehen. Ihm sind nach dem Grad des Durchdringens praxisgemäss ein Drittel der Verfahrenskosten aufzuerlegen (Art. 63 Abs. 1 und 5 VwVG; Art. 1-3 des Reglements vom 21. Februar 2008 über die Kosten und Entschädigungen vor dem Bundesverwaltungsgericht [VGKE, SR 173.320.2]). Der am 26. Februar 2020 einbezahlte Kostenvorschuss kann zur Begleichung der Verfahrenskosten verwendet werden. Der Restbetrag von Fr. 500.- ist dem Beschwerdeführer vom Gericht zurückzuerstatten. Im Umfang des Obsiegens zu zwei Dritteln ist dem Beschwerdeführer zu Lasten der Vorinstanz eine entsprechend reduzierte Entschädigung für die ihm erwachsenen notwendigen Kosten zuzusprechen. Der Rechtsvertreter macht in seiner jüngsten Eingabe einen Aufwand von 27 Stunden geltend (bei einem Stundenansatz von Fr. 240.- zuzüglich Mehrwertsteuer) sowie Auslagen in der Höhe von 50 Franken. Der geltend gemachte zeitliche Aufwand erscheint jedoch anhand der vorliegenden Verfahrensakten als überhöht und ist entsprechend zu kürzen. Gestützt auf die in Betracht zu ziehenden Bemessungsfaktoren (Art. 9 - 13 VGKE) ist der Aufwand auf Fr. 3'600.- (inkl. Auslagen und Mehrwertsteuern) festzusetzen. Die dem Beschwerdeführer durch die Vorinstanz zu erstattende Parteientschädigung (zwei Drittel der entstandenen Kosten) ist somit auf Fr. 2'400.- festzusetzen. (Dispositiv nächste Seite)</w:t>
      </w:r>
    </w:p>
    <w:p>
      <w:r>
        <w:rPr>
          <w:b/>
        </w:rPr>
        <w:t>E. 11</w:t>
      </w:r>
    </w:p>
    <w:p>
      <w:r>
        <w:t>Januar 2022 E. 6.3 f.).</w:t>
      </w:r>
    </w:p>
    <w:p>
      <w:r>
        <w:rPr>
          <w:b/>
        </w:rPr>
        <w:t>E. 16</w:t>
      </w:r>
    </w:p>
    <w:p>
      <w:r>
        <w:t>Februar 2016 E. 4.4 und die dortigen Quellenangaben). Nach den Par- lamentswahlen im Juni 2015 respektive im November 2015 und dem gleichzeitigen Wiederaufflackern des Kurdenkonflikts hat sich die Men- schenrechtslage in der Türkei zudem wieder deutlich verschlechtert und seit dem gescheiterten Militärputsch gegen die Regierung vom 15./16. Juli 2016 ist gar eine Eskalation bezüglich Inhaftierungen und politischen Säu- berungen festzustellen (vgl. dazu die Urteile des BVGer E-4062/2015 vom</w:t>
      </w:r>
    </w:p>
    <w:p>
      <w:r>
        <w:rPr>
          <w:b/>
        </w:rPr>
        <w:t>E. 17</w:t>
      </w:r>
    </w:p>
    <w:p>
      <w:r>
        <w:t>Mai 2018 E. 3.8 und D-7523/2015 vom 12. Februar 2018 E. 4.7.1). Die türkischen Behörden gehen seit dem gescheiterten Putschversuch im Juli 2016 und der darauffolgenden Verhängung des Ausnahmezustands (wel- cher im Juli 2018 faktisch aufgehoben wurde) rigoros gegen tatsächliche und vermeintliche Regimekritiker und Oppositionelle vor. Dabei sind fin- gierte Terrorismusanklagen sowie übermässig lange und willkürliche Inhaf- tierungen an der Tagesordnung. Tausende von Leuten sehen sich aufgrund ihrer Aktivitäten in den sozialen Medien mit gegen sie eingeleiteten Straf- untersuchungen und Anklagen konfrontiert. Die türkische Justiz ist eben-</w:t>
      </w:r>
    </w:p>
    <w:p>
      <w:r>
        <w:t>D-740/2020 Seite 19 falls politischem Druck ausgesetzt, was eine faire und unabhängige Pro- zessführung praktisch unmöglich macht (vgl. Urteil des BVGer D- 3375/2018 vom 31. Juli 2019 E. 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