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D-7402/2025 vom 29. August 2025</w:t>
      </w:r>
    </w:p>
    <w:p>
      <w:r>
        <w:t>Bundesverwaltungsgericht, 2025-08-29, IT</w:t>
      </w:r>
    </w:p>
    <w:p>
      <w:r>
        <w:rPr>
          <w:b/>
        </w:rPr>
        <w:t xml:space="preserve">Quelle: </w:t>
      </w:r>
      <w:r>
        <w:t>https://mcp.opencaselaw.ch/entscheid/bvger_D-7402_2025_d20250829</w:t>
      </w:r>
    </w:p>
    <w:p>
      <w:r>
        <w:t>FR: TAF D-7402/2025 du 29 août 2025</w:t>
      </w:r>
    </w:p>
    <w:p>
      <w:r>
        <w:t>IT: TAF D-7402/2025 del 29 agosto 2025</w:t>
      </w:r>
    </w:p>
    <w:p>
      <w:pPr>
        <w:pStyle w:val="Heading2"/>
      </w:pPr>
      <w:r>
        <w:t>Regeste</w:t>
      </w:r>
    </w:p>
    <w:p>
      <w:r>
        <w:t>Asilo ed allontanamento | Asilo ed allontanamento; decisione della SEM del 29 agosto 2025</w:t>
      </w:r>
    </w:p>
    <w:p>
      <w:pPr>
        <w:pStyle w:val="Heading2"/>
      </w:pPr>
      <w:r>
        <w:t>Erwägungen</w:t>
      </w:r>
    </w:p>
    <w:p>
      <w:r>
        <w:rPr>
          <w:b/>
        </w:rPr>
        <w:t>E. 1</w:t>
      </w:r>
    </w:p>
    <w:p>
      <w:r>
        <w:t>Il ricorso è respinto.</w:t>
      </w:r>
    </w:p>
    <w:p>
      <w:r>
        <w:rPr>
          <w:b/>
        </w:rPr>
        <w:t>E. 2</w:t>
      </w:r>
    </w:p>
    <w:p>
      <w:r>
        <w:t>Le spese processuali di CHF 750.- sono poste a carico delle ricorrenti. Tale ammontare è prelevato sull'anticipo spese, del medesimo importo, versato dalle ricorrenti il 9 ottobre 2025.</w:t>
      </w:r>
    </w:p>
    <w:p>
      <w:r>
        <w:rPr>
          <w:b/>
        </w:rPr>
        <w:t>E. 3</w:t>
      </w:r>
    </w:p>
    <w:p>
      <w:r>
        <w:t>Questa sentenza è comunicata alle ricorrenti, alla SEM e all'autorità cantonale competente. Il giudice unico: La cancelliera: Manuel Borla Ambra Antognoli Data di spedizione:</w:t>
      </w:r>
    </w:p>
    <w:p>
      <w:r>
        <w:rPr>
          <w:b/>
        </w:rPr>
        <w:t>E. 19</w:t>
      </w:r>
    </w:p>
    <w:p>
      <w:r>
        <w:t>marzo 2024, è giunto alla conclusione che non vi sia da riconoscere una generale inesigibilità dell’esecuzione dell’allontanamento nelle undici re- gioni della Turchia interessate dal terremoto del febbraio 2023, tra cui Adana; che la situazione di richiedenti l’asilo provenienti da tali regioni deve essere esaminata in ogni caso specifico (cfr. sentenza E-1308/2023 preci- tata consid. 11.2 seg.), che, pur provenendo le interessate dalla provincia di Adana, né in sede di audizione né nel ricorso esse hanno evidenziato concrete criticità ricondu- cibili agli eventi sismici che hanno interessato tale area; che ad D._______ risiedono tutt’ora il padre e le sorelle della ricorrente principale, con i quali quest’ultima intrattiene rapporti positivi; che ella ha da ultimo vissuto presso l’abitazione paterna per diversi anni, dove potrebbe eventualmente conti- nuare a risiedere; che l’interessata principale è una donna giovane e agli atti non risultano validi elementi per ritenere che il suo stato valetudinario rientri nei casi straordinari e di estrema gravità contemplati dalla restrittiva giurisprudenza della Corte europea dei diritti dell’uomo (cfr. sentenza della CorteEDU Paposhvili contro Belgio del 13 dicembre 2016 [GC], 41738/10, §181 segg., confermata nella sentenza Savran contro Danimarca del 7 di- cembre 2021 [GC], 57467/15, §§ 121 segg.; DTAF 2017 VI/7 consid. 6.2); che i disturbi psichici da cui ella è affetta risultavano già essere oggetto di presa a carico nei cinque anni precedenti l’espatrio, considerato che la</w:t>
      </w:r>
    </w:p>
    <w:p>
      <w:r>
        <w:t>D-7402/2025 Pagina 8 Turchia dispone di un sistema sanitario in linea generale equiparabile agli standard europei (cfr. tra le altre le sentenze del TAF D-3442/2024 del 16 luglio 2024 consid. 9.4.2.3, E-2474/2024 del 17 maggio 2024 con- sid. 8.3.3); che ella dispone inoltre di una formazione quale (…); che, infine, l’interesse superiore delle ricorrenti minorenni, così come protetto dall’art. 3 della Convenzione sui diritti del fanciullo del 20 novembre 1989 (RS 0.107), non risulta essere contrario all’esecuzione di un loro allontana- mento dalla Svizzera (per l’apprezzamento da svolgere in tale contesto cfr. DTAF 2009/51 consid. 5.6; 2009/28 consid. 9.3.2 e rif. cit.); che, anche te- nuto conto del tempo di permanenza in Svizzera, non sussistono elementi per concludere che un loro allontanamento equivarrebbe ad uno sradica- mento dal territorio svizzero, tale da pregiudicare il loro sviluppo ed equili- brio; che esse verranno infatti allontanate con la madre, la quale potrà con- tinuare a occuparsi delle stesse sia dal profilo educativo che affettivo; che le generiche censure sollevate nel ricorso non permettono di sovvertire tali conclusioni,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né abusato del suo potere d’apprezzamento e inoltre non ha accertato in modo inesatto o incompleto i fatti giuridicamente rile- vanti (art. 106 cpv. 1 LAsi); che, per quanto censurabile, la decisione non risulta inoltre inadeguata (art. 49 PA), che il ricorso, manifestamente infondato, va quindi respinto, che visto l’esito della procedura, le spese processuali di CHF 750.–, ad- dossate alla parte soccombente, sono poste a carico delle ricorrenti (art. 63 cpv. 1 e 5 PA nonché art. 3 lett. a del regolamento sulle tasse e sulle spese ripetibili nelle cause dinanzi al Tribunale amministrativo federale del 21 feb- braio 2008 [TS-TAF, RS 173.320.2]) e prelevate sull’anticipo spese versato il 9 ottobre 2025,</w:t>
      </w:r>
    </w:p>
    <w:p>
      <w:r>
        <w:t>D-7402/2025 Pagina 9 che la sentenza non può essere impugnata con ricorso in materia di diritto pubblico dinanzi al Tribunale federale (cfr. art. 83 lett. d cifra 1 LTF), che il presente giudizio è quindi definitivo,</w:t>
      </w:r>
    </w:p>
    <w:p>
      <w:r>
        <w:t>(dispositivo alla pagina seguente)</w:t>
      </w:r>
    </w:p>
    <w:p>
      <w:r>
        <w:t>D-7402/2025 Pagina 10 il Tribunale amministrativo federale pronuncia: 1. Il ricorso è respinto. 2. Le spese processuali di CHF 750.– sono poste a carico delle ricorrenti. Tale ammontare è prelevato sull’anticipo spese, del medesimo importo, versato dalle ricorrenti il 9 ottobre 2025. 3. Questa sentenza è comunicata alle ricorrenti, alla SEM e all'autorità can- tonale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