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D-73/2012 vom 3. April 2013</w:t>
      </w:r>
    </w:p>
    <w:p>
      <w:r>
        <w:t>Bundesverwaltungsgericht, 2013-04-03, DE</w:t>
      </w:r>
    </w:p>
    <w:p>
      <w:r>
        <w:rPr>
          <w:b/>
        </w:rPr>
        <w:t xml:space="preserve">Quelle: </w:t>
      </w:r>
      <w:r>
        <w:t>https://mcp.opencaselaw.ch/entscheid/bvger_D-73_2012</w:t>
      </w:r>
    </w:p>
    <w:p>
      <w:r>
        <w:t>FR: TAF D-73/2012 du 3 avril 2013</w:t>
      </w:r>
    </w:p>
    <w:p>
      <w:r>
        <w:t>IT: TAF D-73/2012 del 3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legte dar, der Beschwerdeführer habe sein Engage­ment für die LTTE von 2006 bis 2009 nicht glaubhaft darlegen können. Er habe die angeblichen Aktivitäten in zeitlicher Hinsicht nicht übereinstim­mend geschildert. Zudem habe er anlässlich der Befragung beziehungs­weise der Anhörung widersprüchliche Angaben zu den ausgeübten Tätig­keiten gemacht. Seinen Vorbringen zu Einsätzen an der Front fehle die Sub­stanz. Im Weiteren sei eine begründete Furcht vor ernsthaften Nach­tei­len nach Kriegsende zu verneinen. Die srilankischen Sicherheitsbe­hör­den respektive Unbekannte, welche offensichtlich für die Behörden arbeiteten, hätten den Beschwerdeführer im Januar und Feb­ruar 2006 sowie im Juli 2009 nicht aus der vorübergehenden Haft respek­tive aus dem IDP-Lager entlassen, wenn sie ihn tatsächlich politischer Akti­vitäten zu­gunsten der LTTE verdächtigt hätten. Seine jeweiligen Freilas­sungen sprächen dafür, dass ihn die srilankischen Behörden kei­nes nennenswerten Engagements für die LTTE verdächtigt hätten. Zwar sei der Beschwerdeführer im Februar 2006 einer Meldepflicht unterworfen worden, welche er nach kurzer Zeit nicht mehr befolgt habe. Derartigen Massnah­men komme aber bereits aufgrund der Intensität in der Regel kein Verfolgungscharakter zu. Darüber hinaus hätten die Personenkontrol­len einzig darauf abgezielt, die Infiltrierung von LTTE-Kämpfern in die Zivilgesellschaft zu unterbinden, was in asylrechtlicher Hin­sicht nicht relevant sei. Es bestünden mithin aufgrund der Akten keine genügend konkreten Hinweise darauf, dass er im Falle der Rückkehr nach Sri Lanka mit erheblicher Wahrscheinlichkeit und in absehbarer Zu­kunft seitens der heimatlichen Behörden Verfolgungsmassnahmen im Sinne von Art. 3 AsylG ausgesetzt werde.</w:t>
      </w:r>
    </w:p>
    <w:p>
      <w:r>
        <w:rPr>
          <w:b/>
        </w:rPr>
        <w:t>E. 4.2</w:t>
      </w:r>
    </w:p>
    <w:p>
      <w:r>
        <w:t>Der Beschwerdeführer macht geltend, die Vorinstanz gehe zu Un­recht von der fehlenden Glaubhaftigkeit des geltend gemachten, erzwungenen LTTE-Engagements aus. Dass er den Zeitpunkt der Zwangsrekrutierung un­ter emotionalem Stress nicht immer übereinstimmend genannt habe, er­scheine für die Beurteilung der Glaubhaftigkeit dieses Vorbringens nicht als entscheidend. Auch die vom BFM festgestellten Abweichungen zu Aus­sagen betreffend Fronteinsatz (Kampf beziehungsweise bloss Einsatz als Sanitäter) seien lediglich als linguistisches Missverständnis zu werten. Eine weitere angebliche Differenz in den Aussagen zum Fronteinsatz - ein Monat beziehungsweise sieben bis acht Monate - sei darauf zurückzu­führen, dass er mit der kürzeren Zeitangabe den Einsatz als Sani­täter und mit der anderen die gesamte Dauer des Einsatzes erwähnt habe. Entgegen der vorinstanzlichen Sichtweise habe er seine Tätigkeiten für die LTTE an­gemessen zu substanziieren vermocht. Ferner sei er nach den Festnah­men vom Januar und Februar 2006 zwar freigelassen worden; da­mals habe er aber noch kein Engagement für die LTTE ausgeübt. Im IDP-Camp sei den Behörden sein Engagement für die LTTE wahrschein­lich noch nicht bekannt gewesen, ansonsten er mit anderen LTTE-Mitglie­dern abgeführt worden wäre. Zudem sei die Entlassung nur gegen Beste­chung und demnach keineswegs ordentlich erfolgt, was das BFM argumen­tativ verkenne. Wegen eigener Aktivitäten und denjenigen seines Cousins weise er ein Persönlichkeitsprofil auf, das - so auch die Zulässig­keit des Wegweisungsvollzugs betreffend - mit erheblicher Wahr­scheinlichkeit zu relevanten Verfolgungshandlungen im Fall der Rückkehr ins Heimatland führen würde. Dies gehe auch aus dem beigelegten Be­stäti­gungsschreiben vom 25. Dezember 2011 hervor. Gemäss diesem liege ein Haftbefehl gegen ihn vor; zudem sei die Wohnung seiner Eltern mehr­mals von "unidentifizierten" Personen und Behördenvertretern durchsucht worden. Nach dem Gesagten sei ihm als Flüchtling Asyl zu gewähren.</w:t>
      </w:r>
    </w:p>
    <w:p>
      <w:r>
        <w:rPr>
          <w:b/>
        </w:rPr>
        <w:t>E. 5.1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der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für aus dem Norden oder Osten stammende Tamilen in Colombo und für RückkehrerInnen nach Sri Lanka, Bern 2011 sowie Urteil des Bundesverwaltungsgerichts E-2625/2011 vom 22. Januar 2013 E.5.5.3). Auch im neusten Bericht der SFH wird klar zum Ausdruck gebracht, es gäbe keine Hinweise, dass sämtliche Rückkehrende systematisch entführt, verhaftet oder gefoltert werden würden (SFH, Aktuelle Situation, Bern, 15. November 2012, S. 20ff.).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5.2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6.1 Das BFM hat in seiner Verfügung keine Zweifel an der Glaubhaftigkeit gewisser Vorbringen des Beschwerdeführers geäussert. Auch das Gericht hat keinen Anlass, die vom Beschwerdeführer geltend gemachten Festnahmen vom Winter 2006 im Zusammenhang mit seinem Cousin D._______ verbunden mit einer Meldepflicht in Frage zu stellen. Weiter erscheint auch glaubhaft, dass er sich zwischen 2006 und 2009 im Vanni-Gebiet aufgehalten und dort unter kriegerischen Ereignissen gelitten hat. Die Vorinstanz geht im Sinne seiner Vorbringen davon aus, dass er in ein IDP-Lager gelangte und dieses in der Folge wieder verlassen konnte. In der Beschwerde wird zurecht darauf hingewiesen, dass Letzteres gemäss seinen Ausführungen nur gegen Bestechung möglich gewesen sei. Im La­ger habe er einen falschen Namen angegeben. Diese Sachverhaltselemente sind in Anbetracht seiner substanziierten Vorbringen ebenfalls als glaubhaft zu erachten. Fraglich ist allenfalls, ob und in welchem Ausmass er tatsächlich für die LTTE tätig war beziehungsweise sein musste. Angesichts des erwähnten Aufenthalts im Vanni-Gebiet ist jedoch mit sehr hoher Wahrscheinlichkeit davon auszugehen, dass er tatsächlich gezwungen war, gewisse Tätigkeiten für die LTTE auszuführen, wenn auch in der Tat aufgrund der vagen oder gar widersprüchlichen Zeitangaben der Umfang dieser Tätigkeiten unklar bleibt. In diesem Zusammenhang ist jedoch auch darauf hinzuweisen, dass der Beschwerdeführer offenbar unter gewissen psychischen Schwierigkeiten leidet. Sodann ist für die Beurteilung der Glaubhaftigkeit in der Tat in einem gewissen Ausmass unerheblich, ob er in Anbetracht der weit zurückliegenden Ereignisse und der damals chaotischen Bürgerkriegssituation anlässlich der Anhörung in der Lage war, den Zeitpunkt der Abholung zu einem Zwangstraining durch die LTTE genau beziehungsweise übereinstimmend zu nennen. Die weiteren Ausführungen zu Fronteinsätzen sind - wenn auch lediglich in linguistischer Hinsicht - allenfalls etwas missverständlich; in Anbetracht seiner substanziierten Angaben (auch in der nachgereichten schriftlichen Stellungnahme) zur Versorgung Verletzter vor Ort wirken beispielsweise seine Darlegungen zum Sanitätsdienst aber realitätsbezogen; aufgrund der überdies vorhandenen Realkennzeichen und der - entgegen der vor­in­stanzlichen Sichtweise zu bejahenden - Substanziierung in einem gewissen Ausmass ist jedenfalls nicht von einem blossen Sachverhaltskonstrukt auszugehen. Zusammenfassend ergibt sich, dass es dem Beschwerdeführer gelungen ist, auch ein Engagement für die LTTE - wenn auch nicht als Kämpfer - im genannten Zeitraum glaubhaft zu machen. 6.2 Vor dem Hintergrund der oben skizzierten aktuellen Lage in Sri Lanka und in Abwägung aller vom Beschwerdeführer vorgebrachten Sachverhalts­elemente kommt das Bundesverwaltungsgericht im vorliegenden Einzelfall zum Schluss, dass im Falle einer Rückkehr des Beschwerdeführers nach Sri Lanka von einer objektiv begründeten Furcht vor Verfolgung ausgegangen werden kann. Auf der subjektiven Seite sind dabei seine Erlebnisse aus dem Jahre 2006 zu berücksichtigen, wobei er selber und vor allem auch sein Vater Opfer von intensiven Übergriffen seitens der sri-lankischen Sicherheitsbehörden geworden ist. Sodann führt eine Kumulation von verschiedenen Gefährdungspotentialen - die jede für sich genommen nicht ausreichen dürfte - zum Schluss, dass eine Verfolgungsgefahr für den Beschwerdeführer nicht von der Hand zu weisen ist. Der Beschwerdeführer ist den Behörden offenbar als Cousin eines LTTE-Aktivisten, der die Familie in der Zeit des Waffenstillstandes oft besucht habe, bereits aufgefallen. Wegen des Cousins, der als LTTE-Mitglied für Bombenanschläge verantwortlich gewesen sein soll, wurde er 2006 zwei­mal festgehalten und geschlagen. Sein Vater soll beim ersten Vorfall schwer gefoltert worden sein. Diese Massnahmen der Sicherheitskräfte be­ziehungsweise einer mit ihnen agierenden Gruppierung erfolgten zweifellos wegen des gegen ihn bestehenden LTTE-Verdachts. Aus demselben Grund wurde er einer Meldepflicht unterworfen, der er zunächst nachkam, sich ihr jedoch später entzog, was den Verdacht einer LTTE-Verbindung weiter verschärft haben dürfte. In der Folge hielt er sich im Vanni-Gebiet auf und geriet in den Machtbereich der LTTE. Er musste für die Organisation verschiedene Aufgaben wahrnehmen. Gegen Kriegsende ergab er sich den Sicherheitskräften und landete in einem IDP-Lager, wo er einen falschen Namen angab. Gegen Bestechung kam er frei. Dem­nach erfolgte keine ordnungsgemässe Entlassung, was zusätzlich zu Verdachtsmomenten geführt haben dürfte. Im eingereichten Bestätigungsschreiben werden ein in C._______ gegen ihn bestehender Haftbefehl und andauernde Suchen erwähnt. Ohne den Beweiswert des Schreibens und das Risiko eines formell gegen ihn bestehenden Haftbefehls abschliessend zu beurteilen, gelangt das Gericht zum Schluss, dass der Be­schwerdeführer im Falle der Wiedereinreise wegen vorhandener beziehungsweise ihm unterstellter LTTE-Vergangenheit mit beachtlicher Wahrscheinlichkeit mit der Festnahme, einem Verhör verbunden mit der Gefahr von erneuten Misshandlungen und einer Inhaftierung von einer gewissen Dauer rechnen müsste. 6.3 Aufgrund dieser Gesamtwürdigung ergibt sich, dass der Beschwerdeführer insgesamt ein Profil aufweist, aufgrund dessen er für die sri-lanki­schen Behörden als LTTE-Anhänger wahrgenommen wird. Er ist daher einer aktuellen Verfolgungsgefahr ausgesetzt. Eine innerstaat­liche Flucht­alternative besteht offensichtlich nicht, da sich die Ge­fährdung bereits bei der Einreise ergeben würde.</w:t>
      </w:r>
    </w:p>
    <w:p>
      <w:r>
        <w:rPr>
          <w:b/>
        </w:rPr>
        <w:t>E. 7</w:t>
      </w:r>
    </w:p>
    <w:p>
      <w:r>
        <w:t>Zusammenfassend ist festzuhalten, dass in Bezug auf den Beschwerdeführe­r sämtliche Kriterien der in Art. 3 AsylG enthaltenen Defi­nition als erfüllt zu betrachten und er demzufolge als Flüchtling anzu­erkennen ist. Die vor­instanzliche Verfügung ist dementsprechend auf­zuheben und es ist dem Beschwerdeführer mangels Anzeichen für das Vorliegen eines Ausschlussgrundes (Art. 53 AsylG) in der Schweiz Asyl zu gewähren (vgl. Art. 49 AsylG).</w:t>
      </w:r>
    </w:p>
    <w:p>
      <w:r>
        <w:rPr>
          <w:b/>
        </w:rPr>
        <w:t>E. 8.1</w:t>
      </w:r>
    </w:p>
    <w:p>
      <w:r>
        <w:t>Bei diesem Ausgang des Verfahrens sind keine Kosten aufzuerlegen (Art. 63 Abs. 1 und 2 VwVG). Der vom Beschwerdeführer geleistete Kostenvorschuss ist daher zurückzuerstatten.</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1'800.-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