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D-7383/2015 vom 17. Dezember 2015</w:t>
      </w:r>
    </w:p>
    <w:p>
      <w:r>
        <w:t>Bundesverwaltungsgericht, 2015-12-17, DE</w:t>
      </w:r>
    </w:p>
    <w:p>
      <w:r>
        <w:rPr>
          <w:b/>
        </w:rPr>
        <w:t xml:space="preserve">Quelle: </w:t>
      </w:r>
      <w:r>
        <w:t>https://mcp.opencaselaw.ch/entscheid/bvger_D-7383_2015</w:t>
      </w:r>
    </w:p>
    <w:p>
      <w:r>
        <w:t>FR: TAF D-7383/2015 du 17 décembre 2015</w:t>
      </w:r>
    </w:p>
    <w:p>
      <w:r>
        <w:t>IT: TAF D-7383/2015 del 17 dicembre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 vom 16. November 2015 lässt der Beschwerdeführer zur Begründung seiner Anträge im Wesentlichen geltend machen, die Anhörung zu den Asylgründen sei vorliegend zwar korrekt durchgeführt worden, doch entsprächen die Erwägungen in der angefochtenen Verfügung in keiner Weise einer korrekten Würdigung des massgebenden Sachverhalts. Vielmehr erscheine die Würdigung des Sachverhalts durch die Vorinstanz als lebensfremd. Dementsprechend sei der Sachverhalt unkorrekt festgestellt worden, weil dem Beschwerdeführer durch die erzwungene Verheimlichung seiner sexuellen Ausrichtung ein menschwürdiges Leben verunmöglicht werde. Von einem Asylbewerber dürfe nämlich keine Geheimhaltung oder Zurückhaltung beim Ausleben seiner sexuellen Ausrichtung - um die Gefahr einer Verfolgung zu vermeiden - verlangt werden.</w:t>
      </w:r>
    </w:p>
    <w:p>
      <w:r>
        <w:rPr>
          <w:b/>
        </w:rPr>
        <w:t>E. 5.2</w:t>
      </w:r>
    </w:p>
    <w:p>
      <w:r>
        <w:t>Diese Vorbringen in der Beschwerdeschrift vermögen nicht zu überzeugen. So ist bereits die Behauptung nicht nachvollziehbar, das SEM habe den Sachverhalt nicht korrekt festgestellt, weil die Würdigung des Sachverhalts durch die Vorinstanz wirklichkeitsfremd ausgefallen sei. Da die Rüge, die Vorinstanz habe den Sachverhalt unrichtig festgestellt, im Rahmen der Beschwerdeschrift nicht weiter substanziiert wurde, erübrigt es sich, weiter darauf einzugehen. Dementsprechend fallen die Kassation der angefochtenen Verfügung sowie die Rückweisung an die Vorinstanz zu neuem Entscheid ausser Betracht.</w:t>
      </w:r>
    </w:p>
    <w:p>
      <w:r>
        <w:rPr>
          <w:b/>
        </w:rPr>
        <w:t>E. 5.3.1</w:t>
      </w:r>
    </w:p>
    <w:p>
      <w:r>
        <w:t>Die schwierige Lage von Homosexuellen im Iran dürfte sich mit der neuen strafrechtlichen Regelung, welche für eine Vielzahl von homosexuellen Akten nach wie vor die Todesstrafe vorsieht, in absehbarer Zukunft nicht verbessern. Wie im Bericht "Death penalty in Iran - A State terror policy" der League for the Defence of Human Rights in Iran vom Oktober 2013 zusammenfassend festgehalten wird, ist im Iran nach wie vor für eine grosse Anzahl von Delikten die Todesstrafe vorgesehen, auch für sogenannte Sexualdelikte. Ob sich die angespannte Situation nach dem Machtwechsel im Iran wieder verbessern wird, ist insofern fraglich, als die weit verbreitete Homophobie namentlich auch staatlicher Stellen bestehen bleiben dürfte (vgl. zum Ganzen Urteil des Bundesverwaltungsgerichts D-891/2013 vom 17. Januar 2014 E. 4.1 ff.).</w:t>
      </w:r>
    </w:p>
    <w:p>
      <w:r>
        <w:rPr>
          <w:b/>
        </w:rPr>
        <w:t>E. 5.3.2</w:t>
      </w:r>
    </w:p>
    <w:p>
      <w:r>
        <w:t>Im vorgenannten Urteil D-891/2013 vom 17. Januar 2014 hat das Bundesverwaltungsgericht das Vorliegen einer Kollektivverfolgung der Homosexuellen im Iran geprüft (vgl. a.a.O. E. 5 ff.) und kam zum Schluss, dass die hohen Anforderungen an eine Kollektivverfolgung aus heutiger Sicht nicht erfüllt sind.</w:t>
      </w:r>
    </w:p>
    <w:p>
      <w:r>
        <w:rPr>
          <w:b/>
        </w:rPr>
        <w:t>E. 5.3.2.1</w:t>
      </w:r>
    </w:p>
    <w:p>
      <w:r>
        <w:t>Die Anforderungen an die Feststellung einer Kollektivverfolgung sind gemäss der Rechtsprechung des Bundesverwaltungsgerichts sehr hoch (vgl. BVGE 2013/21 E. 9.1 m.w.H.). Eine solche liegt vor, wenn eine relativ grosse Anzahl Personen eines bestimmten Kollektivs einer flüchtlingsrelevanten Verfolgung ausgesetzt sind. Als erstes, unbestrittenes Erfordernis wird der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w:t>
      </w:r>
    </w:p>
    <w:p>
      <w:r>
        <w:rPr>
          <w:b/>
        </w:rPr>
        <w:t>E. 5.3.2.2</w:t>
      </w:r>
    </w:p>
    <w:p>
      <w:r>
        <w:t>Dies steht im Ergebnis auch in Übereinstimmung mit der jüngeren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Ein strafrechtliches Verbot der Homosexualität beziehungsweise eine Freiheitsstrafe für homosexuelle Handlungen stelle aber nur dann einen genügend schwerwiegenden Eingriff in die Grundrechte des Betroffenen dar, wenn die Strafen in der Praxis auch verhängt würden. Entsprechend müssten die nationalen Gerichte künftig herausfinden, wie oft eine Freiheitsstrafe tatsächlich ausgesprochen werde.</w:t>
      </w:r>
    </w:p>
    <w:p>
      <w:r>
        <w:rPr>
          <w:b/>
        </w:rPr>
        <w:t>E. 5.3.2.3</w:t>
      </w:r>
    </w:p>
    <w:p>
      <w:r>
        <w:t>Im Iran kann Homosexuellen auch nach neuem Recht nicht nur eine Freiheitsstrafe, sondern die Todesstrafe drohen. Die asylrechtlich relevante Motivation, die Gezieltheit und die Intensität solcher Verfolgung wird nicht infrage gestellt. Inwiefern und wie oft die Todesstrafe oder Freiheitsstrafen (einzig) wegen Homosexualität verhängt werden, ist aber kaum festzustellen, und die strengen Anforderungen an eine Kollektivverfolgung in dem Sinne, dass jeder Homosexuelle im Iran wegen seiner sexuellen Ausrichtung mit erheblicher Wahrscheinlichkeit ernsthafte Nachteile zu gewärtigen hat, erscheinen nicht als erfüllt. Obwohl es in jüngerer Zeit zu Verurteilungen wegen homosexueller Handlungen gekommen ist, hatte - selbst in Berücksichtigung der erwähnten Schwierigkeit bei der Quantifizierung - nicht ein beträchtlicher Anteil des Kollektivs tatsächlich ernsthafte Nachteile zu erleiden. Vielmehr ist in Anbetracht der geschilderten, grundsätzlich sehr repressiven Lage vor Ort die Homosexualität eines iranischen Beschwerdeführers als erhebliches Risiko für eine möglicherweise drohende Verfolgung zu werten. Ob diese im Falle der Rückkehr des Betroffenen mit beachtlicher Wahrscheinlichkeit tatsächlich eintreten wird, ist im Einzelfall sorgfältig zu prüfen (vgl. a.a.O. E. 5.3).</w:t>
      </w:r>
    </w:p>
    <w:p>
      <w:r>
        <w:rPr>
          <w:b/>
        </w:rPr>
        <w:t>E. 5.4</w:t>
      </w:r>
    </w:p>
    <w:p>
      <w:r>
        <w:t>Das SEM liess die Frage, ob der Beschwerdeführer tatsächlich homosexuell sei, entgegen der Darstellung in der Beschwerdeschrift unbeantwortet, zumal es festhielt, die Antwort auf diese Frage sei für die Beurteilung seines Asylgesuchs nicht zentral. Entscheidend ist vorliegend eher die Feststellung des Beschwerdeführers, er habe trotz homosexuellen Aktivitäten während der Sekundarschule, der Gymnasialzeit und des Studiums nie Probleme mit den Behörden des Heimatstaats gehabt. Danach habe er auf Lustbarkeiten mit anderen Männern verzichtet und sich mit Selbstbefriedigung begnügt.</w:t>
      </w:r>
    </w:p>
    <w:p>
      <w:r>
        <w:rPr>
          <w:b/>
        </w:rPr>
        <w:t>E. 5.5</w:t>
      </w:r>
    </w:p>
    <w:p>
      <w:r>
        <w:t>Auf Beschwerdeebene wird geltend gemacht, das Nicht-Ausleben der Sexualität stelle bereits für sich eine gravierende Konsequenz dar und sei ein ernsthafter Nachteil, welcher eine Flucht rechtfertige. Diesbezüglich ist festzuhalten, dass die Verheimlichung der sexuellen Ausrichtung und der damit einhergehende Verzicht auf Partnerschaft, Liebe, Sexualität und Familie zweifellos ein Nachteil für die betroffenen Personen darstellt und sie in wesentlichen Lebensbereichen beeinträchtigt. Die Einschränkungen, mit welchen sich Homosexuelle konfrontiert sehen, können nicht mit denjenigen für unverheiratete heterosexuelle Paare verglichen werden, zumal diesen offensteht, ihre Beziehung durch eine Heirat offiziell zu machen und eine Familie zu gründen. Indessen stellt eine solche Beeinträchtigung gemäss der Rechtsprechung noch kein ernsthafter Nachteil im Sinne von Art. 3 AsylG dar. Das Vorliegen ernsthafter Nachteile im Sinne von Art. 3 AsylG setzt eine gewisse Intensität der Eingriffe voraus, wobei grundsätzlich hohe Anforderungen an solche Verfolgungsmassnahmen zu stellen sind; sie müssen derart ernsthaft und intensiv sein, dass damit dem Betroffenen ein menschenwürdiges Leben verunmöglicht wird (vgl. Walter Stöckli, Asyl, in: Uebersax/Rudin/Hugi Yar/Geiser [Hrsg.], Ausländerrecht, 2009, Rz. 11.13 ff.). Dies war beim Beschwerdeführer nicht der Fall. Eigenen Angaben zufolge war es ihm möglich, während der Sekundarschule, der Gymnasialzeit und des Studiums mit zwei oder drei Freunden jeweils eine partnerschaftliche Beziehung zu pflegen. Daraus ergibt sich zum einen, dass der Beschwerdeführer seine sexuellen Neigungen weder geheim gehalten hat noch geheim halten musste, andernfalls es von Vornherein zu keiner homosexuellen Beziehung hätte kommen können (A25/24 F51 S. 8). Zum anderen drängt sich der Schluss auf, dass sein Verzicht auf eine Partnerschaft selbstbestimmt war. Davon ist umso mehr auszugehen, als es keinen Hinweis darauf gibt, dass sich Homosexuelle im Iran - angesichts der Verbreitung der Homosexualität eine vergleichsweise hohe sechs- oder siebenstellige Zahl von Männern - neuerdings in sexueller Abstinenz üben würden. Darüber hinaus hat der Beschwerdeführer selbst ausdrücklich geltend gemacht, er habe keine Probleme mit den staatlichen Behörden gehabt und auch sein Studium ungestört absolvieren können. Nach dem Gesagten hat er keine Nachteile erlitten, weshalb sich Erörterungen zur Frage, ob sie als genügend intensiv im Sinne von Art. 3 AsylG einzustufen sind, von Vornherein erübrigen. Es ist vielmehr davon auszugehen, der Beschwerdeführer habe im Zeitpunkt seiner Ausreise nicht mit beachtlicher Wahrscheinlichkeit damit rechnen müssen, seine Homosexualität werde entdeckt und in asylrelevanter Weise geahndet. Schliesslich kann der Beschwerdeführer auch aus den zitierten Berichten zur allgemeinen Situation von Homosexuellen im Iran keine begründete Furcht vor Verfolgung ableiten. Analoges gilt für die atheistischen Überzeugungen des Beschwerdeführers. Zur Vermeidung von Wiederholungen kann diesbezüglich auf die einlässlichen wie auch zutreffenden vorinstanzlichen Erwägungen verwiesen werden.</w:t>
      </w:r>
    </w:p>
    <w:p>
      <w:r>
        <w:rPr>
          <w:b/>
        </w:rPr>
        <w:t>E. 5.6</w:t>
      </w:r>
    </w:p>
    <w:p>
      <w:r>
        <w:t>Zusammenfassend ist es dem Beschwerdeführer nicht gelungen, eine im Zeitpunkt seiner Ausreise bestehende oder unmittelbar drohende asylrechtlich relevante Verfolgung nachzuweisen oder glaubhaft zu machen. Auch für den heutigen Zeitpunkt kann ihm keine begründete Furcht vor asylrelevanter Verfolgung im Heimatstaat zuerkannt werden. Das SEM hat somit zu Recht die Flüchtlingseigenschaft des Beschwerdeführers verneint und das Asylgesuch abgelehnt. Bei dieser Sachlage erübrigt es sich, auf weitere Vorbringen und Beweismittel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Im Iran besteht keine Situation allgemeiner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nicht. Aufgrund der Aktenlage besteht auch kein Grund zur Annahme, der Beschwerdeführer gerate im Falle einer Rückkehr in den Iran aus individuellen Gründen wirtschaftlicher, sozialer oder gesundheitlicher Natur in eine existenzbedrohende Situation, die den Vollzug der Wegweisung als unzumutbar erscheinen liesse. Der Beschwerdeführer ist grundsätzlich gesund und verfügt über eine abgeschlossene Hochschulausbildung nebst Arbeitserfahrung als Selbständigerwerbender (A25/24 F10 ff. S. 3). Schliesslich ist darauf hinzuweisen, dass seine Mutter, ein Bruder nebst diversen Onkeln und Tanten im Iran leben (A9/7 Ziff. 3.01 S. 5), womit er über ein intaktes Beziehungsnetz verfügt, auf das er bei Bedarf zurückgreifen kann. Nach dem Gesagten erweist sich der Vollzug der Wegweisung auch als zumutbar.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das Gesuch um Verzicht auf die Erhebung eines Kostenvorschusses gegenstandslos geworden.</w:t>
      </w:r>
    </w:p>
    <w:p>
      <w:r>
        <w:rPr>
          <w:b/>
        </w:rPr>
        <w:t>E. 9.2</w:t>
      </w:r>
    </w:p>
    <w:p>
      <w:r>
        <w:t>Das mit der Beschwerde gestellte Gesuch um Gewährung der unentgeltlichen Rechtspflege im Sinne von Art. 65 Abs. 1 VwVG ist - ungeachtet der Frage der prozessualen Bedürftigkeit - abzuweisen, da die Begehren - wie sich aus den vorstehenden Erwägungen ergibt - als aussichtslos zu bezeichnen sind. Desgleichen ist das Gesuch um Bestellung eines amtlichen Rechtsbeistands mangels Erfüllung der Voraussetzungen von Art. 65 Abs. 1 VwVG abzuweisen.</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