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D-7377/2014 vom 7. Januar 2015</w:t>
      </w:r>
    </w:p>
    <w:p>
      <w:r>
        <w:t>Bundesverwaltungsgericht, 2015-01-07, DE</w:t>
      </w:r>
    </w:p>
    <w:p>
      <w:r>
        <w:rPr>
          <w:b/>
        </w:rPr>
        <w:t xml:space="preserve">Quelle: </w:t>
      </w:r>
      <w:r>
        <w:t>https://mcp.opencaselaw.ch/entscheid/bvger_D-7377_2014</w:t>
      </w:r>
    </w:p>
    <w:p>
      <w:r>
        <w:t>FR: TAF D-7377/2014 du 7 janvier 2015</w:t>
      </w:r>
    </w:p>
    <w:p>
      <w:r>
        <w:t>IT: TAF D-7377/2014 del 7 gennaio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Mit der vorliegenden Beschwerde kann die Verletzung von Bundesrecht (einschliesslich Missbrauch und Überschreiten des Ermessens) sowie die unrichtige oder unvollständige Feststellung des rechtserheblichen Sachverhalts gerügt werden (vgl.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Auf die Durchführung eines Schriftenwechsels wurde im vorliegenden Verfahren im Sinne von Art. 111a Abs. 1 AsylG verzichtet.</w:t>
      </w:r>
    </w:p>
    <w:p>
      <w:r>
        <w:rPr>
          <w:b/>
        </w:rPr>
        <w:t>E. 5</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Nachdem das SEM den Anspruch der Beschwerdeführerin auf Behandlung ihres Wiedererwägungsgesuchs nicht in Abrede gestellt hat und - entgegen der Rüge in der Beschwerde - darauf eingetreten ist, hat das Bundesverwaltungsgericht zu prüfen, ob die Vorinstanz in zutreffender Weise das Bestehen des geltend gemachten Wiedererwägungsgrundes verneint und an ihrer ursprünglichen Verfügung vom 17. September 2014 festgehalten hat, wobei praxisgemäss der sich präsentierende Sachverhalt im Urteilszeitpunkt massgebend ist.</w:t>
      </w:r>
    </w:p>
    <w:p>
      <w:r>
        <w:rPr>
          <w:b/>
        </w:rPr>
        <w:t>E. 7</w:t>
      </w:r>
    </w:p>
    <w:p>
      <w:r>
        <w:t>Vorliegend gelangt das Gericht zum Schluss, dass offensichtlich keine erheblich veränderte Sachlage im wiedererwägungsrechtlichen Sinne vorliegt.</w:t>
      </w:r>
    </w:p>
    <w:p>
      <w:r>
        <w:rPr>
          <w:b/>
        </w:rPr>
        <w:t>E. 7.1</w:t>
      </w:r>
    </w:p>
    <w:p>
      <w:r>
        <w:t>Zum einen wird in der Beschwerde nicht mehr auf das Urteil Tarakhel eingegangen, weshalb davon ausgegangen wird, dass die zutreffenden Ausführungen des SEM, wonach die Schweizer Behörden im Falle der Beschwerdeführerin nicht gehalten waren, besondere Garantien von den italienischen Behörden bezüglich der Unterbringung und Betreuung einzuholen, nicht bestritten werden und sich daher weiterführende Erwägungen seitens des Bundesverwaltungsgerichts erübrigen.</w:t>
      </w:r>
    </w:p>
    <w:p>
      <w:r>
        <w:rPr>
          <w:b/>
        </w:rPr>
        <w:t>E. 7.2</w:t>
      </w:r>
    </w:p>
    <w:p>
      <w:r>
        <w:t>Zum anderen, ist bezüglich der - so anzunehmen - religiösen Trauung der Beschwerdeführerin und C._______ auf die Ausführungen im Urteil des Bundesverwaltungsgerichts D-5568/2014 vom 7. Oktober 2014 zu verweisen, wo dargelegt wurde, warum sich die Beschwerdeführerin nicht auf Art. 8 der Konvention vom 4. November 1950 zum Schutze der Menschenrechte und Grundfreiheiten (EMRK, SR 0.101) berufen kann. Eine veränderte Sachlage ist durch die religiöse Trauung nicht ersichtlich, zumal wiederholt auf die bundesgerichtliche Rechtsprechung hinzuweisen ist, wonach der sich in der Schweiz aufhaltende Familienangehörige über ein gefestigtes Anwesenheitsrecht verfügen muss, um sich auf Art. 8 EMRK berufen zu können. Dies ist der Fall, wenn diese Person das Schweizer Bürgerrecht oder eine Niederlassungsbewilligung besitzt oder über eine Aufenthaltsbewilligung verfügt, die ihrerseits auf einem gefestigten Rechtsanspruch beruht (vgl. BGE 130 II 281 E. 3.1 m.w.H.). Der Verlobte der Beschwerdeführerin verfügt jedoch als Asylsuchender über kein solches gefestigtes Anwesenheitsrecht, da sein Asylgesuch erstinstanzlich abgelehnt wurde (vgl. Verfügung des BFM vom 11. Oktober 2011, [...]) und eine gegen diese Verfügung erhobene Beschwerde beim Bundesverwaltungsgericht noch hängig ist (vgl. Verfahren D-6154/2011). Somit kann die Beschwerdeführerin vorliegend aus Art. 8 EMRK nichts zu ihren Gunsten ableiten.</w:t>
      </w:r>
    </w:p>
    <w:p>
      <w:r>
        <w:rPr>
          <w:b/>
        </w:rPr>
        <w:t>E. 7.3</w:t>
      </w:r>
    </w:p>
    <w:p>
      <w:r>
        <w:t>Schliessich sind auch die Vorbringen, wonach die Beschwerdeführerin in Italien keine Gründe hatte, ein Asylgesuch zu stellen, da ihre Asylvorbringen erst während des Aufenthalts in der Schweiz entstanden seien, für die Beurteilung des Wiedererwägungsgesuchs unbeachtlich, da diese schon im Urteil des Bundesverwaltungsgerichts D-5568/2014 vom 7. Oktober 2014 bekannt und beurteilt wurden, weshalb wiederum darauf verwiesen wird. Auch das nun abgelaufene Visum vermag keine Änderung der Sachlage darzustellen, zumal es bereits zum Zeitpunkt der Asylgesuchstellung abgelaufen war und Italien durch Verfristung im Sinne von Art. 22 Abs. 7 Dublin-III-VO am 16. September 2014 für die Durchführung des Asylverfahrens der Beschwerdeführerin zuständig wurde. Eine Veränderung des Sachverhalts ist nicht ersichtlich.</w:t>
      </w:r>
    </w:p>
    <w:p>
      <w:r>
        <w:rPr>
          <w:b/>
        </w:rPr>
        <w:t>E. 8</w:t>
      </w:r>
    </w:p>
    <w:p>
      <w:r>
        <w:t>Zusammenfassend ergibt sich, dass die angefochtene Verfügung Bundesrecht nicht verletzt und den rechtserheblichen Sachverhalt richtig und vollständig feststellt (Art. 106 Abs. 1 AsylG). Die Beschwerde ist deshalb abzuweisen.</w:t>
      </w:r>
    </w:p>
    <w:p>
      <w:r>
        <w:rPr>
          <w:b/>
        </w:rPr>
        <w:t>E. 9</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