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D-7375/2024 vom 23. Oktober 2024</w:t>
      </w:r>
    </w:p>
    <w:p>
      <w:r>
        <w:t>Bundesverwaltungsgericht, 2024-10-23, DE</w:t>
      </w:r>
    </w:p>
    <w:p>
      <w:r>
        <w:rPr>
          <w:b/>
        </w:rPr>
        <w:t xml:space="preserve">Quelle: </w:t>
      </w:r>
      <w:r>
        <w:t>https://mcp.opencaselaw.ch/entscheid/bvger_D-7375_2024_d20241023</w:t>
      </w:r>
    </w:p>
    <w:p>
      <w:r>
        <w:t>FR: TAF D-7375/2024 du 23 octobre 2024</w:t>
      </w:r>
    </w:p>
    <w:p>
      <w:r>
        <w:t>IT: TAF D-7375/2024 del 23 ottobre 2024</w:t>
      </w:r>
    </w:p>
    <w:p>
      <w:pPr>
        <w:pStyle w:val="Heading2"/>
      </w:pPr>
      <w:r>
        <w:t>Regeste</w:t>
      </w:r>
    </w:p>
    <w:p>
      <w:r>
        <w:t>Verweigerung vor&amp;uuml;bergehender Schutz | Verweigerung vorübergehender Schutz; Verfügung des SEM vom 23.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2</w:t>
      </w:r>
    </w:p>
    <w:p>
      <w:r>
        <w:t>Zwar wurde mit der Beschwerde die (vollständige) Aufhebung der Verfü- gung vom 23. Oktober 2024 beantragt. Angesichts der weiteren Anträge und der Ausführungen in der Beschwerdeschrift geht das Bundesverwal- tungsgericht indessen davon aus, dass sich die Beschwerde nur gegen die Verweigerung vorübergehenden Schutzes sowie die Wegweisung aus der Schweiz und deren Vollzug richtet. Die Ziffer 4 (Kantonszuweisung) des</w:t>
      </w:r>
    </w:p>
    <w:p>
      <w:r>
        <w:t>D-7375/2024 Seite 5 Dispositivs der Verfügung vom 23. Oktober 2024 ist mithin mangels An- fechtung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5</w:t>
      </w:r>
    </w:p>
    <w:p>
      <w:r>
        <w:t>Vorab ist festzuhalten, dass das SEM – entgegen der entsprechenden Rü- ge in der Rechtsmitteleingabe – den rechtserheblichen Sachverhalt richtig und vollständig festgestellt hat. Jedenfalls ist unter Hinweis auf die nach- folgenden Erwägungen nicht ersichtlich, inwiefern das SEM weitere Abklä- rungen zur Frage, ob der Beschwerdeführer in Polen tatsächlich erneut eine Aufenthaltsbewilligung oder einen Schutzstatus erlangen könnte, hät- te vornehmen müssen. Der Hinweis auf das Urteil D-2016/2024 vom 16. Mai 2024 geht fehl, zumal diesem ein mit der vorliegenden Sache nicht vergleichbarer Sachverhalt zugrunde lag. Im Übrigen vermögen auch die Bemerkungen zur Aktenführung des SEM eine Rückweisung der Sache nicht zu rechtfertigen. Der Eventualantrag ist daher abzuweisen.</w:t>
      </w:r>
    </w:p>
    <w:p>
      <w:r>
        <w:rPr>
          <w:b/>
        </w:rPr>
        <w:t>E. 6.1</w:t>
      </w:r>
    </w:p>
    <w:p>
      <w:r>
        <w:t>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w:t>
      </w:r>
    </w:p>
    <w:p>
      <w:r>
        <w:t>D-7375/2024 Seite 6</w:t>
      </w:r>
    </w:p>
    <w:p>
      <w:r>
        <w:rPr>
          <w:b/>
        </w:rPr>
        <w:t>E. 6.2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6.3</w:t>
      </w:r>
    </w:p>
    <w:p>
      <w:r>
        <w:t>Sofern den Angaben des Beschwerdeführers, wonach er am 24. Feb- ruar 2022 in der Ukraine gelebt habe, Glauben geschenkt wird (vgl. jedoch seine unsubstanziierten Angaben in diesem Zusammenhang: Akten SEM […]-12/5 F7 f.), kommt die Anwendung von Ziff. I Bst. a der Allgemeinver- fügung grundsätzlich in Betracht.</w:t>
      </w:r>
    </w:p>
    <w:p>
      <w:r>
        <w:rPr>
          <w:b/>
        </w:rPr>
        <w:t>E. 7.1</w:t>
      </w:r>
    </w:p>
    <w:p>
      <w:r>
        <w:t>Bei Gesuchen um vorübergehenden Schutz ist indessen entsprechend den Erwägungen in BVGE 2022 VI/1 dem Grundsatz der Subsidiarität asyl- 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 bezeichnen ist, wenn für sie eine valable Schutzalternative ausserhalb der Ukraine bejaht werden kann (vgl. ebenda E. 6.3).</w:t>
      </w:r>
    </w:p>
    <w:p>
      <w:r>
        <w:rPr>
          <w:b/>
        </w:rPr>
        <w:t>E. 7.2</w:t>
      </w:r>
    </w:p>
    <w:p>
      <w:r>
        <w:t>Das SEM führte in der angefochtenen Verfügung diesbezüglich im We- sentlichen an, die polnischen Behörden hätten der Rückübernahme des</w:t>
      </w:r>
    </w:p>
    <w:p>
      <w:r>
        <w:t>D-7375/2024 Seite 7 Beschwerdeführers zugestimmt und bestätigt, dass er in Polen über eine bis am (…) 2024 gültige Aufenthaltsbewilligung verfüge. Es sei daher "ein- deutig" davon auszugehen, dass er dort weiterhin ein Aufenthaltsrecht habe oder nach seiner Rückkehr dorthin wieder ein Aufenthaltsrecht erlan- gen könne. Damit sei er wirksam vor der Kriegssituation in der Ukraine ge- schützt und nicht auf die zusätzliche Schutzgewährung in der Schweiz an- gewiesen.</w:t>
      </w:r>
    </w:p>
    <w:p>
      <w:r>
        <w:rPr>
          <w:b/>
        </w:rPr>
        <w:t>E. 7.3</w:t>
      </w:r>
    </w:p>
    <w:p>
      <w:r>
        <w:t>Dem wurde in der Beschwerde im Wesentlichen entgegengehalten, dass der Beschwerdeführer zu keinem Zeitpunkt Kenntnis von einer Auf- enthaltsbewilligung in Polen gehabt habe. Er habe sich nie länger in Polen aufgehalten, sondern sei dort visumsfrei ein- und ausgereist. Aus der E-Mail der polnischen Behörden vom 6. März 2024 ergebe sich denn auch nicht, welche Art von Aufenthaltsbewilligung er in Polen gehabt haben soll. Im Entscheidzeitpunkt habe er sodann offensichtlich nicht mehr über eine gültige Aufenthaltsbewilligung verfügt und es sei fraglich, ob Polen einer Rückübernahme weiterhin zustimme. Auch sei unklar, wie die Vorinstanz zum Schluss gekommen sei, dass er eine neue Aufenthaltsbewilligung er- langen könne. Somit stehe fest, dass er seit dem (…) 2024 über keine va- lable Schutzalternative mehr verfüge. Weitergehend wird auf die Be- schwerde verwiesen.</w:t>
      </w:r>
    </w:p>
    <w:p>
      <w:r>
        <w:rPr>
          <w:b/>
        </w:rPr>
        <w:t>E. 7.4</w:t>
      </w:r>
    </w:p>
    <w:p>
      <w:r>
        <w:t>Nach Durchsicht der Akten schliesst sich das Bundesverwaltungsge- richt der vorinstanzlichen Argumentation, welcher der Beschwerdeführer letztlich nichts Entscheidendes entgegenzuhalten vermag, an. Seine Be- hauptung, er habe in keinem Zeitpunkt Kenntnis von einer Aufenthaltsbe- willigung in Polen gehabt, ist als Schutzbehauptung zu werten. Dies gilt umso mehr, als sein weiteres Vorbringen, wonach er sich nie länger in Po- len aufgehalten habe, sondern er dort visumsfrei ein- und ausgereist sei, mit seinen weiteren Vorbringen, wonach er die Ukraine nach dem (…) 2018 (Datum der Annullierung seines polnischen Visums) bis zu seiner Reise in die Schweiz (über Rumänien, Ungarn und Österreich) nicht mehr verlassen habe (vgl. Bst. D.c vorstehend und Akten SEM […]-12/5 F25 und 30), im Widerspruch steht. Es trifft sodann zwar zu, dass aufgrund der Akten (insb. der Rückübernahmezusage Polens und des entsprechenden E-Mails) nicht feststeht, welche Art von Bewilligung der Beschwerdeführer in Polen gehabt haben soll respektive wann und zu welchem Zweck seine Aufent- haltsbewilligung ausgestellt worden sein soll. Abgesehen davon, dass er diese Frage durch wahrheitsgetreue Aussagen selbst hätte beantworten können, ist nicht ersichtlich, inwiefern die Art der Aufenthaltsbewilligung vorliegend für die Annahme einer valablen Schutzalternative relevant sein</w:t>
      </w:r>
    </w:p>
    <w:p>
      <w:r>
        <w:t>D-7375/2024 Seite 8 soll. Entscheidend ist einzig, dass der Beschwerdeführer in Polen über eine (mindestens) bis zum (…) 2024 gültige Aufenthaltsbewilligung verfügte und die polnischen Behörden seiner Rückübernahme ausdrücklich zustimmten (vgl. zur zulässigen Aufenthaltsdauer von ukrainischen Staatsangehörigen mit sog. PESEL-Registrierung in Polen: Urteil des BVGer E-2063/2024, E- 2067/2024 vom 13. September 2024 E. 6.2 m.w.H.). Selbst wenn die Auf- enthaltsbewilligung zwischenzeitlich abgelaufen sein soll, kann er nach Po- len zurückkehren und es besteht für ihn dort die Möglichkeit, sich erneut um eine Aufenthaltsbewilligung zu bemühen respektive einen Schutzstatus für ukrainische Staatsangehörige zu beantragen (vgl. Urteil des BVGer D- 4109/2023 vom 28. August 2023 E. 8.1 m.w.H.). Soweit er diesbezüglich geltend macht, die Verleihung des Schutzstatus an Personen, die aus an- deren Staaten als direkt aus der Ukraine in Polen eintreffen würden, sei im polnischen Recht nicht vorgesehen, zielt dieser Einwand ins Leere (vgl. Asylum Information Database, Temporary Protection Poland, 2023 Update, Juni 2024, S. 5).</w:t>
      </w:r>
    </w:p>
    <w:p>
      <w:r>
        <w:rPr>
          <w:b/>
        </w:rPr>
        <w:t>E. 7.5</w:t>
      </w:r>
    </w:p>
    <w:p>
      <w:r>
        <w:t>Das SEM ist nach dem Gesagten zu Recht davon ausgegangen, dass der Beschwerdeführer in Polen über eine valable Schutzalternative verfügt und nicht auf den Schutz der Schweiz angewiesen ist. Es hat damit auch das Gesuch um Gewährung vorübergehenden Schutzes zu Recht abge- lehnt. Die weiteren (Beschwerde)vorbringen des Beschwerdeführers und die im vorinstanzlichen Verfahren eingereichten Dokumente (vgl. Auflistung in der angefochtenen Verfügung Ziff. I.6) sind nicht geeignet, eine Ände- rung dieser Einschätzung zu bewirken, weshalb nicht weiter darauf einzu- gehen ist.</w:t>
      </w:r>
    </w:p>
    <w:p>
      <w:r>
        <w:rPr>
          <w:b/>
        </w:rPr>
        <w:t>E. 8.1</w:t>
      </w:r>
    </w:p>
    <w:p>
      <w:r>
        <w:t>Lehnt das SEM ein Gesuch um Gewährung des vorübergehenden Schutzes ab, verfügt es in der Regel die Wegweisung aus der Schweiz und ordnet den Vollzug an (vgl.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w:t>
      </w:r>
    </w:p>
    <w:p>
      <w:r>
        <w:t>D-7375/2024 Seite 9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den Akten sind keine Hinweise auf eine Verletzung des flüchtlings- rechtlichen Refoulement-Verbots (Art. 5 Abs. 1 AsylG, Art. 33 Abs. 1 des Abkommens vom 28. Juli 1951 über die Rechtsstellung der Flüchtlinge [FK, SR 0.142.30]) zu entnehmen. Des Weiteren sind auch keine Anhaltspunkte für eine in Polen drohende menschenrechtswidrige Behandlung im Sinne von Art. 25 Abs. 3 BV, von Art. 3 des Übereinkommens vom 10. Dezember 1984 gegen Folter und andere grausame, unmenschliche oder erniedri- gende Behandlung oder Strafe (FoK, SR 0.105) und der Praxis zu Art. 3 EMRK ersichtlich. Der Vollzug der Wegweisung erweist sich deshalb als zulässig.</w:t>
      </w:r>
    </w:p>
    <w:p>
      <w:r>
        <w:rPr>
          <w:b/>
        </w:rPr>
        <w:t>E. 9.3.1</w:t>
      </w:r>
    </w:p>
    <w:p>
      <w:r>
        <w:t>Gemäss Art. 83 Abs. 4 AIG kann der Vollzug für Ausländerinnen und Ausländer unzumutbar sein, wenn sie aufgrund von Situationen wie Krieg, Bürgerkrieg, allgemeiner Gewalt und medizinischer Notlage konkret ge- fährdet sind. Nach Art. 83 Abs. 5 AIG besteht die Vermutung, dass der Voll- zug der Wegweisung in einen EU- oder EFTA-Staat in der Regel zumutbar ist (vgl. auch Art. 18 der Verordnung über den Vollzug der Weg- und Aus- weisung sowie der Landesverweisung von ausländischen Personen vom</w:t>
      </w:r>
    </w:p>
    <w:p>
      <w:r>
        <w:rPr>
          <w:b/>
        </w:rPr>
        <w:t>E. 9.3.2</w:t>
      </w:r>
    </w:p>
    <w:p>
      <w:r>
        <w:t>Der Beschwerdeführer hat nichts vorgebracht, was diese gesetzliche Vermutung widerlegen könnte. Insbesondere steht sein aktenkundiger ge- sundheitlicher Zustand einem Wegweisungsvollzug nicht entgegen. Das SEM hat diesbezüglich zu Recht darauf hingewiesen, dass allfällige ge- sundheitliche Kontrollen (wegen vormaligem […]) auch in Polen weiterge- führt werden könnten, sofern der Beschwerdeführer diese noch brauche. Der Vollzug der Wegweisung erweist sich demnach als zumutbar.</w:t>
      </w:r>
    </w:p>
    <w:p>
      <w:r>
        <w:rPr>
          <w:b/>
        </w:rPr>
        <w:t>E. 9.4</w:t>
      </w:r>
    </w:p>
    <w:p>
      <w:r>
        <w:t>Schliesslich ist auch von der Möglichkeit des Wegweisungsvollzugs auszugehen (Art. 83 Abs. 2 AIG), da der Beschwerdeführer über einen gül- tigen ukrainischen Reisepass verfügt und sich Polen ausdrücklich zu sei- ner Rückübernahme bereit erklärt hat.</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11</w:t>
      </w:r>
    </w:p>
    <w:p>
      <w:r>
        <w:t>August 1999 [VVWAL, SR 142.281] und deren Anhang 2). Es obliegt der betroffenen Person, diese gesetzliche Vermutung zu widerlegen. Sie hat mithin ernsthafte Anhaltpunkte dafür vorzubringen, dass sie im betref- fenden Staat aufgrund von individuellen Umständen sozialer, wirtschaftli- cher oder gesundheitlicher Art in eine existenzielle Notlage geraten würde</w:t>
      </w:r>
    </w:p>
    <w:p>
      <w:r>
        <w:t>D-7375/2024 Seite 10 (vgl. Referenzurteil des BVGer E-3427/2021, E-3431/2021 vom 28. März 2022 E. 11.4).</w:t>
      </w:r>
    </w:p>
    <w:p>
      <w:r>
        <w:rPr>
          <w:b/>
        </w:rPr>
        <w:t>E. 11.1</w:t>
      </w:r>
    </w:p>
    <w:p>
      <w:r>
        <w:t>Mit dem Entscheid in der Hauptsache ist der Antrag, es sei auf die Erhebung eines Kostenvorschusses zu verzichten, gegenstandslos gewor- den.</w:t>
      </w:r>
    </w:p>
    <w:p>
      <w:r>
        <w:rPr>
          <w:b/>
        </w:rPr>
        <w:t>E. 11.2</w:t>
      </w:r>
    </w:p>
    <w:p>
      <w:r>
        <w:t>Die Gesuche um Gewährung der unentgeltlichen Prozessführung (Art. 65 Abs. 1 VwVG) und amtlichen Verbeiständung (Art. 102m Abs. 1 Bst. d AsylG) sind unbesehen der finanziellen Verhältnisse des Beschwer- deführers abzuweisen, da sich die Beschwerdebegehren entsprechend den vorstehenden Erwägungen von vornherein als aussichtslos erwiesen haben.</w:t>
      </w:r>
    </w:p>
    <w:p>
      <w:r>
        <w:rPr>
          <w:b/>
        </w:rPr>
        <w:t>E. 11.3</w:t>
      </w:r>
    </w:p>
    <w:p>
      <w:r>
        <w:t>Bei diesem Ausgang des Verfahrens sind die Kosten von Fr. 750.– (Art. 1–3 des Reglements vom 21. Februar 2008 über die Kosten und Ent-</w:t>
      </w:r>
    </w:p>
    <w:p>
      <w:r>
        <w:t>D-7375/2024 Seite 11 schädigungen vor dem Bundesverwaltungsgericht [VGKE, SR 173.320.2]) dem Beschwerdeführer aufzuerlegen (Art. 63 Abs. 1 VwVG). (Dispositiv nächste Seite)</w:t>
      </w:r>
    </w:p>
    <w:p>
      <w:r>
        <w:t>D-7375/2024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