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D-7360/2014 vom 9. Juni 2015</w:t>
      </w:r>
    </w:p>
    <w:p>
      <w:r>
        <w:t>Bundesverwaltungsgericht, 2015-06-09, IT</w:t>
      </w:r>
    </w:p>
    <w:p>
      <w:r>
        <w:rPr>
          <w:b/>
        </w:rPr>
        <w:t xml:space="preserve">Quelle: </w:t>
      </w:r>
      <w:r>
        <w:t>https://mcp.opencaselaw.ch/entscheid/bvger_D-7360_2014</w:t>
      </w:r>
    </w:p>
    <w:p>
      <w:r>
        <w:t>FR: TAF D-7360/2014 du 9 juin 2015</w:t>
      </w:r>
    </w:p>
    <w:p>
      <w:r>
        <w:t>IT: TAF D-7360/2014 del 9 giugno 2015</w:t>
      </w:r>
    </w:p>
    <w:p>
      <w:pPr>
        <w:pStyle w:val="Heading2"/>
      </w:pPr>
      <w:r>
        <w:t>Regeste</w:t>
      </w:r>
    </w:p>
    <w:p>
      <w:r>
        <w:t>Esecuzione dell'allontanamento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accolto. I punti 6 e 7 (recte: 4 e 5) del dispositivo della decisione dell'UFM del 14 novembre 2014 sono annullati e gli atti di causa sono trasmessi alla SEM per la pronuncia, una volta esperite le indagini ai sensi dei considerandi, di una nuova decisione.</w:t>
      </w:r>
    </w:p>
    <w:p>
      <w:r>
        <w:rPr>
          <w:b/>
        </w:rPr>
        <w:t>E. 2</w:t>
      </w:r>
    </w:p>
    <w:p>
      <w:r>
        <w:t>Non si prelevano spese processuali.</w:t>
      </w:r>
    </w:p>
    <w:p>
      <w:r>
        <w:rPr>
          <w:b/>
        </w:rPr>
        <w:t>E. 3</w:t>
      </w:r>
    </w:p>
    <w:p>
      <w:r>
        <w:t>La SEM rifonderà al ricorrente complessivamente CHF 650.- a titolo di spese ripetibili.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