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D-7356/2010 vom 9. November 2010</w:t>
      </w:r>
    </w:p>
    <w:p>
      <w:r>
        <w:t>Bundesverwaltungsgericht, 2010-11-09, DE</w:t>
      </w:r>
    </w:p>
    <w:p>
      <w:r>
        <w:rPr>
          <w:b/>
        </w:rPr>
        <w:t xml:space="preserve">Quelle: </w:t>
      </w:r>
      <w:r>
        <w:t>https://mcp.opencaselaw.ch/entscheid/bvger_D-7356_2010</w:t>
      </w:r>
    </w:p>
    <w:p>
      <w:r>
        <w:t>FR: TAF D-7356/2010 du 9 novembre 2010</w:t>
      </w:r>
    </w:p>
    <w:p>
      <w:r>
        <w:t>IT: TAF D-7356/2010 del 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33a Abs. 2 in fine VwVG wird das Verfahren in deutscher Sprache geführt.</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seiner Rechtsmitteleingabe rügte der Beschwerdeführer unter anderem eine Verletzung des rechtlichen Gehörs. Mit Eingabe vom 19. September 2008 habe er beim BFM ein Gesuch um Gewährung der Akteneinsicht gestellt. Diese habe das BFM erst am 31. August 2010 gewährt, mithin zwei Tage vor Erlass seiner Verfügung. Unabhängig davon, dass er am 6. September 2010 im Ausland geweilt habe, müsse doch festgehalten werden, dass das BFM mit diesem Vorgehen den Beschwerdeführerenden jede Möglichkeit raube, sich zu den Akten zu äussern, allfällige Widersprüche aufzulösen und weitere Beweismittel zu besorgen. Des weiteren werde auf das in den Entscheidungen und Mitteilungen der Schweizerischen Asylrekurskommission [EMARK] 2001 Nr. 8 publizierte Urteil verwiesen.</w:t>
      </w:r>
    </w:p>
    <w:p>
      <w:r>
        <w:rPr>
          <w:b/>
        </w:rPr>
        <w:t>E. 6.1.1</w:t>
      </w:r>
    </w:p>
    <w:p>
      <w:r>
        <w:t>Der Beschwerdeführer weist zu Recht darauf hin, dass die ARK im oben erwähnten publizierten Entscheid vom 22. Dezember 2000 i.S. H.E., Türkei, festgehalten hat, dass das rechtliche Gehör grundsätzlich nicht verletzt werde, wenn das Bundesamt, auf ein frühzeitig gestelltes Akteneinsichtsgesuch hin, die Akten ohne triftigen Grund erst kurz vor dem Entscheidversand zustelle. Dieses Vorgehen widerspreche lediglich dem Grundsatz der Verfahrensfairness sowie der Verfahrensökonomie (EMARK 2001 Nr. 8 E. 3 S. 52). Die Behörde trifft grundsätzlich keine Pflicht, mit der Gewährung der Akteneinsicht eine Gelegenheit zur Stellungnahme einzuräumen, da diese zwar die Parteien anzuhören hat, bevor sie verfügt (Art. 30 Abs. 1 VwVG), der verfassungsmässige Anspruch auf rechtliches Gehör jedoch nur die Feststellung des rechtserheblichen Sachverhaltes, nicht aber die rechtliche Würdigung derselben beschlägt, und dem Betroffenen somit in der Regel kein Recht auf vorgängige Stellungnahme bezüglich Fragen der rechtlichen Beurteilung und Würdigung von Tatsachen einzuräumen ist, es sei denn, die Behörde gedenkt sich in ihrem Entscheid auf einen völlig unüblichen, nicht voraussehbaren Rechtsgrund abzustützen (vgl. ebd., mit Hinweis auf EMARK 1994 Nr. 13 E. 3.b S. 113 f.), was in casu nicht vorliegt.</w:t>
      </w:r>
    </w:p>
    <w:p>
      <w:r>
        <w:rPr>
          <w:b/>
        </w:rPr>
        <w:t>E. 6.1.2</w:t>
      </w:r>
    </w:p>
    <w:p>
      <w:r>
        <w:t>Im vorliegenden Fall hat das Bundesamt dem Gesuch um Gewährung der Akteneinsicht zwar nur zwei Tage vor der Entscheidfällung stattgegeben. Wie oben dargelegt, ist eine Behörde indes nicht verpflichtet, mit der Gewährung der Akteneinsicht eine Frist zur Stellungnahme einzuräumen. Die Vorinstanz hat deshalb durch dieses Vorgehen den Anspruch der Beschwerdeführenden auf rechtliches Gehör nicht verletzt. In casu kann auch nicht von einer Verletzung der Verfahrensfairness gesprochen werden, zumal die Beschwerdeführenden beziehungsweise deren Rechtsvertreter sich vorgängig zu den entscheidrelevanten Ergebnissen der Botschaftsanfrage äussern konnten und ihnen zudem die ordentliche dreissigtägige Beschwerdefrist zustand.</w:t>
      </w:r>
    </w:p>
    <w:p>
      <w:r>
        <w:rPr>
          <w:b/>
        </w:rPr>
        <w:t>E. 6.2</w:t>
      </w:r>
    </w:p>
    <w:p>
      <w:r>
        <w:t>Auch die weiteren Vorbringen in der Rechtsmitteleingabe vom 13. Oktober 2010 sind nicht geeignet, eine Änderung der vorinstanzlichen Verfügung zu bewirken. Weder besteht für das Bundesverwaltungsgericht Veranlassung, an der Richtigkeit der Abklärungen der Schweizer Botschaft in L._______ zu zweifeln, noch nach Überprüfung der Akten die Erwägungen des BFM zu beanstanden.</w:t>
      </w:r>
    </w:p>
    <w:p>
      <w:r>
        <w:rPr>
          <w:b/>
        </w:rPr>
        <w:t>E. 6.2.1</w:t>
      </w:r>
    </w:p>
    <w:p>
      <w:r>
        <w:t>Es ist der Schweizer Botschaft in Syrien über Verbindungsleute möglich, eine behördliche Suche festzustellen (vgl. Urteil des Bundesverwaltungsgerichts E-823/2009 vom 13. März 2009 E. 5.1). Dabei ist es nicht notwendig, die Verbindungsleute über den Kontext, in dem die Fragen gestellt werden, ins Bild zu setzen, weshalb eine Gefährdung von Personen, deren Daten erhoben werden, weitestgehend ausgeschlossen werden kann. Erfahrungsgemäss sind denn auch die aus Abklärungen durch die Schweizerische Botschaft in L._______ resultierenden Ergebnisse korrekt, weshalb ihnen im Rahmen der freien Beweiswürdigung (Art. 19 VwVG i.V.m. Art. 40 des Bundesgesetzes vom 4. Dezember 1947 über den Bundeszivilprozess [BZP, SR 273]) ein hoher Beweiswert zu attestieren ist. Das Bundesverwaltungsgericht hat in casu keinen Anlass, die Korrektheit des Abklärungsergebnisses in Frage zu stellen, weshalb davon auszugehen ist, dass die Beschwerdeführenden in Syrien nicht gesucht werden. Amtliche Erkundigungen bei der Botschaft über die Umstände der Abklärung erübrigen sich, weshalb der diesbezügliche Beweisantrag abzuweisen ist.</w:t>
      </w:r>
    </w:p>
    <w:p>
      <w:r>
        <w:rPr>
          <w:b/>
        </w:rPr>
        <w:t>E. 6.2.2</w:t>
      </w:r>
    </w:p>
    <w:p>
      <w:r>
        <w:t>Der Beschwerdeführer ist unbestrittenermassen syrischer Staatsbürger; soweit die Beschwerdeführerin auf ihre Situation als staatenlose Kurdin in Syrien hinweist, ist folgendes festzuhalten: Die Beschwerdeführerin gehört zu den als staatenlos geltenden Kurden, die in Syrien in vielerlei Hinsicht Benachteiligungen ausgesetzt sind. So haben diese keinen Zugang zu höheren Bildungsmöglichkeiten und zu Stellen im öffentlichen Bereich, haben keine Zulassung zu gewissen freien Berufen (z.B. demjenigen des Arztes), können kein Grundeigentum erwerben und haben eine bloss beschränkte Möglichkeit, Baubewilligungen zu erhalten. Zudem sind sie von der Teilnahme an Wahlen ausgeschlossen. Gemäss den dem Bundesverwaltungsgericht vorliegenden Erkenntnissen findet jedoch eine gezielte politische Verfolgung nur bei gegen den syrischen Staat gerichteten Aktivitäten statt, und sie trifft die (staatenlosen) Kurden nicht anders als die übrigen Einwohner Syriens. Die gegen die staatenlosen Kurden gerichteten Diskriminierungen gelten in konstanter Rechtsprechung für sich allein als zu wenig intensiv, als dass sie flüchtlingsrechtliche Relevanz erhielten (vgl. EMARK 2002 Nr. 23 E.4d S. 186 sowie das Urteil des Bundesverwaltungsgerichts D -2224/2009 vom 11. Mai 2010 E. 7.5).</w:t>
      </w:r>
    </w:p>
    <w:p>
      <w:r>
        <w:rPr>
          <w:b/>
        </w:rPr>
        <w:t>E. 6.2.3</w:t>
      </w:r>
    </w:p>
    <w:p>
      <w:r>
        <w:t>Zusammenfassend ist festzuhalten, dass es den Beschwerdeführenden nicht gelungen ist, für den Zeitpunkt der Ausreise aus Syrien eine Verfolgung im Sinne von Art. 3 AsylG nachzuweisen oder glaubhaft zu machen.</w:t>
      </w:r>
    </w:p>
    <w:p>
      <w:r>
        <w:rPr>
          <w:b/>
        </w:rPr>
        <w:t>E. 6.3</w:t>
      </w:r>
    </w:p>
    <w:p>
      <w:r>
        <w:t>Hinsichtlich des geltend gemachten exilpolitischen Engagements ist festzustellen, dass im syrischen Kontext lediglich exponierte Aktivitäten zur Anerkennung der Flüchtlingseigenschaft im Sinne subjektiver Nachfluchtgründe führen können (vgl. Urteil des Bundesverwaltungsgerichts D-2224/2009 vom 11. Mai 2010 E. 7.7.3 und 7.7.4). Die als Beweismittel eingereichten Dokumente vermitteln jedoch nicht den Eindruck, der Beschwerdeführer habe sich in hervorgehobener Position für die Belange der Exil-Syrer beziehungsweise der syrischen Kurden engagiert. Aufgrund der Aktenlage ist nicht davon auszugehen, sein Engagement sei über die blosse Sympathisierung mit der Sache der Kurden und die Teilnahme an wenigen Kundgebungen hinausgegangen. Konkrete und glaubhafte Hinweise, dass er deswegen tatsächlich das Interesse der syrischen Behörden auf sich gezogen hat respektive als regimefeindliches Element namentlich identifiziert und registriert wurde, liegen nicht vor. Auf den eingereichten Fotos ist er zwar erkennbar, nähere Angaben zu den Fotos werden jedoch nicht gemacht. Eine Identifizierung durch den syrischen Geheimdienst erscheint daher nicht wahrscheinlich. Demnach ist die Flüchtlingseigenschaft des Beschwerdeführers auch mangels subjektiver Nachfluchtgründe gemäss Art. 54 AsylG zu verneinen. Der in diesem Zusammenhang stehende Beweisantrag (Beizug des Dossiers eines Begleiters des Beschwerdeführers) ist bei dieser Sachlage abzulehnen.</w:t>
      </w:r>
    </w:p>
    <w:p>
      <w:r>
        <w:rPr>
          <w:b/>
        </w:rPr>
        <w:t>E. 6.4</w:t>
      </w:r>
    </w:p>
    <w:p>
      <w:r>
        <w:t>Zusammenfassend ist festzustellen, dass es den Beschwerdeführenden nicht gelungen ist, die Flüchtlingseigenschaft nachzuweisen oder glaubhaft zu machen. An dieser Einschätzung vermögen weder die weiteren Ausführungen in den Eingaben noch die eingereichten Dokumente etwas zu ändern, weshalb darauf nicht weiter einzugehen ist. Somit hat die Vorinstanz ihre Asylgesuche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In Syrien herrscht zur Zeit keine Kriegslage oder eine Situation allgemeiner Gewalt. In Anbetracht dessen hat das Bundesamt für Migration im April 2008 eine Praxisänderung beschlossen, wonach unter anderem für Kurden aus Nordostsyrien in der Regel keine vorläufige Aufnahme infolge Unzumutbarkeit des Vollzugs mehr verfügt wird.</w:t>
      </w:r>
    </w:p>
    <w:p>
      <w:r>
        <w:rPr>
          <w:b/>
        </w:rPr>
        <w:t>E. 8.6</w:t>
      </w:r>
    </w:p>
    <w:p>
      <w:r>
        <w:t>Es sind auch keine individuellen Gründe ersichtlich, welche gegen die Zumutbarkeit einer Rückkehr nach Syrien sprechen würden. In den Akten finden sich auch keine Anhaltspunkte dafür, dass die Beschwerdeführenden aus individuellen Gründen wirtschaftlicher, sozialer oder gesundheitlicher Natur in eine existenzbedrohende Situation geraten könnten. Aus dem auf Beschwerdeebene eingereichten Arztzeugnis vom 29. September 2010 geht denn auch ausdrücklich hervor, dass die Beschwerdeführenden zwar wegen verschiedener gesundheitlicher Probleme in ärztlicher Behandlung waren, aber immer ohne ernsthafte Komplikationen. Der Beschwerdeführer war vor der Ausreise als selbständiger Chauffeur tätig und fand damit ein Auskommen für sich und seine Angehörigen. Da seinen Angaben zufolge sein Bruder die Ausreise organisiert und sich bezüglich der Kosten mit dem Schlepper geeinigt habe ( vgl. A1/ S. 8), ist davon auszugehen, dass er der jungen Familie auch bei deren Rückkehr behilflich sein wird. Zudem verfügen die Beschwerdeführenden in Syrien über ein tragfähiges familiäres Beziehungsnetz, auf das sie bei Bedarf zurückgreifen können (vgl. A1/ S. 3; A2/ S. 3). Zusammenfassend kann somit gesagt werden, dass den Beschwerdeführenden die soziale und wirtschaftliche Reintegration gelingen sollte. Nach dem Gesagten erweist sich Vollzug der Wegweisung auch als zumutbar.</w:t>
      </w:r>
    </w:p>
    <w:p>
      <w:r>
        <w:rPr>
          <w:b/>
        </w:rPr>
        <w:t>E. 8.7</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Die Gesuche um Gewährung der unentgeltliche Rechtspflege gemäss Art. 65 Abs. 1 und 2 VwVG sind abzuweisen, da die Beschwerde aufgrund vorstehender Erwägungen als aussichtslos erscheint. Das Gesuch um Verzicht auf die Erhebung eines Kostenvorschusses ist angesichts des Entscheides in der Hauptsache gegenstandslos geworden.</w:t>
      </w:r>
    </w:p>
    <w:p>
      <w:r>
        <w:rPr>
          <w:b/>
        </w:rPr>
        <w:t>E. 12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