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D-734/2018 vom 8. Februar 2018</w:t>
      </w:r>
    </w:p>
    <w:p>
      <w:r>
        <w:t>Bundesverwaltungsgericht, 2018-02-08, DE</w:t>
      </w:r>
    </w:p>
    <w:p>
      <w:r>
        <w:rPr>
          <w:b/>
        </w:rPr>
        <w:t xml:space="preserve">Quelle: </w:t>
      </w:r>
      <w:r>
        <w:t>https://mcp.opencaselaw.ch/entscheid/bvger_D-734_2018</w:t>
      </w:r>
    </w:p>
    <w:p>
      <w:r>
        <w:t>FR: TAF D-734/2018 du 8 février 2018</w:t>
      </w:r>
    </w:p>
    <w:p>
      <w:r>
        <w:t>IT: TAF D-734/2018 del 8 febbraio 2018</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so auch vorliegend - endgültig (Art. 105 AsylG; Art. 83 Bst. d Ziff. 1 BGG). Die Beschwerdeführenden sind als Verfügungsadressaten zur Beschwerdeführung legitimiert (Art. 48 VwVG). Auf die frist- und formgerecht eingereichte Beschwerde ist einzutreten (Art. 108 Abs. 2 AsylG sowie Art. 52 VwVG).</w:t>
      </w:r>
    </w:p>
    <w:p>
      <w:r>
        <w:rPr>
          <w:b/>
        </w:rPr>
        <w:t>E. 1.2</w:t>
      </w:r>
    </w:p>
    <w:p>
      <w:r>
        <w:t>Das Verfahren richtet sich nach dem VwVG, dem VGG und dem BGG, soweit das AsylG nichts anderes bestimmt (Art. 37 VGG und Art. 6 AsylG). Im Übrigen gelangt zudem die Testphasenverordnung vom 4. September 2013 (TestV, SR 142.318.1) zur Anwendung (Art. 7 TestV i.V.m. Art.112b Abs. 2 AsylG).</w:t>
      </w:r>
    </w:p>
    <w:p>
      <w:r>
        <w:rPr>
          <w:b/>
        </w:rPr>
        <w:t>E. 1.3</w:t>
      </w:r>
    </w:p>
    <w:p>
      <w:r>
        <w:t>Über offensichtlich unbegründete Beschwerden wird in einzelrichterlicher Zuständigkeit mit Zustimmung eines zweiten Richters oder einer zweiten Richterin entschieden (Art. 111 Bst. e AsylG). Vorliegend handelt es sich, wie nachfolgend aufgezeigt wird, um eine solche, weshalb der Beschwerdeentscheid nur summarisch zu begründen ist (Art. 111a Abs. 2 AsylG). Gestützt auf Art. 111a Abs. 1 AsylG wurde auf die Durchführung eines Schriftenwechsels verzichtet.</w:t>
      </w:r>
    </w:p>
    <w:p>
      <w:r>
        <w:rPr>
          <w:b/>
        </w:rPr>
        <w:t>E. 2.1</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3.2</w:t>
      </w:r>
    </w:p>
    <w:p>
      <w:r>
        <w:t>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Der nach dieser Verordnung zuständige Mitgliedstaat ist verpflichtet, einen Antragsteller, der in einem anderen Mitgliedstaat einen Antrag gestellt hat, nach Massgabe der Art. 21, 22 und 29 Dublin-III-VO aufzunehmen (Art. 18 Abs. 1 Bst. a Dublin-III-VO).</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im Landesrecht durch Art. 29a Abs. 3 AsylV 1 konkretisiert, wonach das SEM ein Gesuch "aus humanitären Gründen" auch dann behandeln kann, wenn dafür gemäss Dublin-III-VO ein anderer Staat zuständig wäre.</w:t>
      </w:r>
    </w:p>
    <w:p>
      <w:r>
        <w:rPr>
          <w:b/>
        </w:rPr>
        <w:t>E. 4</w:t>
      </w:r>
    </w:p>
    <w:p>
      <w:r>
        <w:t>Ein Abgleich mit dem zentralen Visa-Informationssystem (CS-Vis) ergab, dass den Beschwerdeführenden von der Tschechischen Republik ein vom 15. Dezember 2017 bis am 1. Januar 2018 gültiges Visum ausgestellt worden war. Die tschechischen Behörden hiessen das Übernahmeersuchen des SEM vom 22. Dezember 2017 am 22. Januar 2018 gemäss Art. 12 Abs. 2 Dublin-III-VO gut. Die grundsätzliche Zuständigkeit der Tschechischen Republik ist somit gegeben und wird denn auch nicht bestritten.</w:t>
      </w:r>
    </w:p>
    <w:p>
      <w:r>
        <w:rPr>
          <w:b/>
        </w:rPr>
        <w:t>E. 5.1</w:t>
      </w:r>
    </w:p>
    <w:p>
      <w:r>
        <w:t>Die Tschechische Republik ist Signatarstaat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auch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Die Tschechische Republik hat sodann auch die EMRK ratifiziert und in Kraft gesetzt, weshalb davon auszugehen ist, dass die Tschechische Republik schutzwillig und schutzfähig ist und Gesetzesverletzungen strafrechtlich verfolgt. Die Beschwerdeführenden können sich demzufolge bezüglich der angeblichen Bedrohung beziehungsweise Verfolgung durch den (...) und (...) in der Tschechischen Republik an die dort zuständigen Behörden wenden. Unter diesen Umständen ist die Anwendung von Art. 3 Abs. 2 Dublin-III-VO nicht gerechtfertigt.</w:t>
      </w:r>
    </w:p>
    <w:p>
      <w:r>
        <w:rPr>
          <w:b/>
        </w:rPr>
        <w:t>E. 5.2</w:t>
      </w:r>
    </w:p>
    <w:p>
      <w:r>
        <w:t>Die Beschwerdeführenden haben kein konkretes und ernsthaftes Risiko dafür dargetan, dass die tschechischen Behörden sich weigern würden sie aufzunehmen und ihren Antrag auf internationalen Schutz unter Einhaltung der Regeln der erwähnten Richtlinien zu prüfen. Den Akten sind auch keine Gründe für die Annahme zu entnehmen, die Tschechische Republik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Dem Gesagten nach sind keine zwingenden Gründe für einen Selbsteintritt der Schweiz in Anwendung der Ermessensklausel gemäss Art. 17 Abs. 1 Dublin-III-VO ersichtlich.</w:t>
      </w:r>
    </w:p>
    <w:p>
      <w:r>
        <w:rPr>
          <w:b/>
        </w:rPr>
        <w:t>E. 5.3</w:t>
      </w:r>
    </w:p>
    <w:p>
      <w:r>
        <w:t>Soweit die Beschwerdeführenden mit der der vorgebrachten Verfolgung das Vorliegen von "humanitären Gründen" geltend machen,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5.4</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 Somit besteht kein Grund für einen Selbsteintritt aus humanitären Gründen gemäss Art. 29a Abs. 3 AsylV 1 in Verbindung mit Art. 17 Dublin-III-VO.</w:t>
      </w:r>
    </w:p>
    <w:p>
      <w:r>
        <w:rPr>
          <w:b/>
        </w:rPr>
        <w:t>E. 5.5</w:t>
      </w:r>
    </w:p>
    <w:p>
      <w:r>
        <w:t>Dem Gesagten nach bleibt die Tschechische Republik der für die Behandlung des Asylgesuchs der Beschwerdeführenden zuständige Mitgliedstaat gemäss Dublin-III-VO. Der Vollständigkeit halber ist festzuhalten, dass die Dublin-III-VO den Schutzsuchenden kein Recht einräumt, den ihren Antrag prüfenden Staat selber auszuwählen (vgl. auch BVGE 2010/45 E. 8.3).</w:t>
      </w:r>
    </w:p>
    <w:p>
      <w:r>
        <w:rPr>
          <w:b/>
        </w:rPr>
        <w:t>E. 6</w:t>
      </w:r>
    </w:p>
    <w:p>
      <w:r>
        <w:t>Das SEM ist demnach zu Recht in Anwendung von Art. 31a Abs. 1 Bst. b AsylG auf das Asylgesuch der Beschwerdeführenden nicht eingetreten. Da diese nicht im Besitz einer gültigen Aufenthalts- oder Niederlassungsbewilligung sind, wurde die Überstellung in die Tschechische Republik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8</w:t>
      </w:r>
    </w:p>
    <w:p>
      <w:r>
        <w:t>Aus diesen Erwägungen ergibt sich, dass die angefochtene Verfügung Bundesrecht nicht verletzt und auch sonst nicht zu beanstanden ist (Art. 106 AsylG und Art. 49 VwVG). Die Beschwerde ist abzuweisen. Die Anträge auf Verzicht auf die Erhebung eines Kostenvorschusses, auf Erlass eines Vollzugsstopps und auf Gewährung der aufschiebenden Wirkung erweisen sich damit als gegenstandslos.</w:t>
      </w:r>
    </w:p>
    <w:p>
      <w:r>
        <w:rPr>
          <w:b/>
        </w:rPr>
        <w:t>E. 9.1</w:t>
      </w:r>
    </w:p>
    <w:p>
      <w:r>
        <w:t>Das mit der Beschwerde gestellte Gesuch um unentgeltliche Prozessführung ist ungeachtet der nicht belegten Bedürftigkeit abzuweisen, da die Begehren - wie sich aus den vorstehenden Erwägungen ergibt - als aussichtlos zu bezeichnen waren, womit es an einer zwingenden Voraussetzung der massgeblichen Bestimmungen (Art. 65 Abs. 1 VwVG) fehlt.</w:t>
      </w:r>
    </w:p>
    <w:p>
      <w:r>
        <w:rPr>
          <w:b/>
        </w:rPr>
        <w:t>E. 9.2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