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D-7334/2016 vom 5. Dezember 2016</w:t>
      </w:r>
    </w:p>
    <w:p>
      <w:r>
        <w:t>Bundesverwaltungsgericht, 2016-12-05, DE</w:t>
      </w:r>
    </w:p>
    <w:p>
      <w:r>
        <w:rPr>
          <w:b/>
        </w:rPr>
        <w:t xml:space="preserve">Quelle: </w:t>
      </w:r>
      <w:r>
        <w:t>https://mcp.opencaselaw.ch/entscheid/bvger_D-7334_2016</w:t>
      </w:r>
    </w:p>
    <w:p>
      <w:r>
        <w:t>FR: TAF D-7334/2016 du 5 décembre 2016</w:t>
      </w:r>
    </w:p>
    <w:p>
      <w:r>
        <w:t>IT: TAF D-7334/2016 del 5 dicembre 2016</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2 AsylG; Art. 105 AsylG i.V.m. Art. 37 VGG und Art. 52 Abs. 1 VwVG) ist - unter Vorbehalt der nachfolgenden Erwägung - einzutreten.</w:t>
      </w:r>
    </w:p>
    <w:p>
      <w:r>
        <w:rPr>
          <w:b/>
        </w:rPr>
        <w:t>E. 1.3</w:t>
      </w:r>
    </w:p>
    <w:p>
      <w:r>
        <w:t>Die eingereichte Beschwerde ist sowohl bezüglich der Anträge als auch hinsichtlich der Begründung in französischer Sprache und somit in einer Amtssprache des Bundes (Art. 70 Abs. 1 BV) abgefasst. Auf den Antrag, die Begründung der Beschwerde sei von Amtes wegen in eine Amtssprache zu übersetzen, ist demnach nicht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die Aussagen der Beschwerdeführerin zu ihrer Religion, ihren amtlichen Identitätsdokumenten und ihrem Verdienst seien widersprüchlich. So habe sie bei der BzP gesagt, sie habe nicht (...) gehen können, da sie ihren muslimischen Glauben abgelegt habe. Bei der Anhörung habe sie gesagt, sie sei nie Muslima, sondern immer Anhängerin der Erweckungskirche gewesen, was im Widerspruch zu ihren Aussagen bei der BzP stehe, sie gehöre der Pfingstgemeinde an. Einerseits habe sie gesagt, sie habe nie über ein amtliches Dokument ihres Heimatstaats verfügt, anderseits habe sie geltend gemacht, ihre Geburtsurkunde zu Hause gelassen zu haben. Bei der BzP habe sie gemeint, sie habe monatlich bis zu 20 US-Dollar sparen können, während sie bei der Anhörung ausgeführt habe, sie habe diesen Betrag täglich zur Seite legen können. Es sei davon auszugehen, dass sie über ihre Identität und ihre persönlichen Lebensumstände zu täuschen versuche. Auch die Angaben zur familiären Situation müssten bezweifelt werden. Sie habe weder sagen können, wie lange die Beziehung zu ihrem Partner gedauert habe, noch, wo dieser gewohnt habe. Sie habe nicht erklären können, weshalb sie ihn nicht besucht habe und ob er in seinem eigenen Haus gelebt habe. Unsubstanziiert seien auch ihre Aussagen zum angeblichen Tod ihres Partners. So habe sie gesagt, sie wisse nicht, wie er gestorben sei und sie wisse auch nicht, ob sie danach gefragt habe. Sie habe hinzugefügt, der Bruder ihres Partners habe ihr keine Information dazu gegeben. Sie habe nicht darlegen können, weshalb sie den Bruder des Partners nicht nach den Todesumständen gefragt habe. Weder die geschilderte Beziehung noch der Tod des Partners seien glaubhaft. Sie habe auch die Trennung von den Kindern nicht erlebnisbasiert schildern können. Die Beschwerdeführerin habe die Ereignisse vom (...) 2016 nicht detailliert schildern können. Ihre Aussagen seien substanzlos und widersprüchlich gewesen. Bei der BzP habe sie gesagt, sie habe selber an Demonstrationen teilgenommen, bei der Anhörung habe sie zu Protokoll gegeben, sie habe noch nie an einer Demonstration teilgenommen. Es sei davon auszugehen, dass sie die Unruhen nicht persönlich erlebt habe. Weiter seien auch die Angaben zu ihrer Flucht nicht glaubhaft. Sie habe weder zum Schlepper noch zum Ort, an dem sie versteckt worden sei, substanzielle Aussagen machen können. Ebenso wenig nachvollziehbar seien ihre Angaben zur Finanzierung der Reise. Sie habe gesagt, diese habe 5000 US-Dollar gekostet, wobei sie dem Schlepper 1000 US-Dollar geschenkt habe. An anderer Stelle habe sie aber gesagt, sie sei mittellos. Schliesslich habe sie auch ihre Reiseroute nicht offengelegt. Die Vorbringen der Beschwerdeführerin hielten den Anforderungen an die Glaubhaftigkeit nicht stand.</w:t>
      </w:r>
    </w:p>
    <w:p>
      <w:r>
        <w:rPr>
          <w:b/>
        </w:rPr>
        <w:t>E. 4.2</w:t>
      </w:r>
    </w:p>
    <w:p>
      <w:r>
        <w:t>In der Beschwerde wird geltend gemacht, der Ehemann der Beschwerdeführerin sei während der Demonstration vom (...) 2016 getötet worden. Die Polizisten seien zu ihr gekommen und hätten alles zerstört. Sie sei geflohen, weil sie mit dem Tod bedroht worden sei. Sie habe die Flucht ergriffen und einen Militärangehörigen getroffen, der ihr dabei behilflich gewesen sei. Sie haben ihren Schwager angerufen, der gesagt habe, ihr Mann sei tot. Einige Tage später sei sie mit ihrem Helfer zu einem Flughafen gereist; er habe im Flugzeug hinter ihr Platz genommen. Als sie ausgestiegen sei, habe sie ihn nicht mehr gesehen; da er ihren Pass und die Tickets gehabt habe, sei ihr nichts anderes übrig geblieben, als bei der Polizei um Asyl zu ersuchen. Der Übersetzer habe ihre Aussagen schlecht übersetzt. Sie sei Christin und habe es vorgezogen, nach Europa zu fliehen, da die afrikanischen Präsidenten zusammenarbeiten würden. Kabila könne andere afrikanische Regierungen dazu bringen, kongolesische Staatsangehörige zu töten. Sie habe dem SEM gegenüber nie gesagt, dass sie neben ihren Ehemann einen anderen Partner gehabt habe. Sie sei eine arme Witwe, die nichts besitze und in ihrer Heimat gefährdet sei. Sie fürchte sich vor einer Rückkehr, da alle Gegner des Regimes gesucht würden. Aufgrund der Zwischenfälle habe sie Probleme mit ihrem linken Fuss.</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5.2</w:t>
      </w:r>
    </w:p>
    <w:p>
      <w:r>
        <w:t>Das SEM hat in der angefochtenen Verfügung zutreffend festgehalten, dass die Aussagen der Beschwerdeführerin in verschiedener Hinsicht nicht zu überzeugen vermögen. So war sie nicht in der Lage, anschauliche Angaben (betreffend Erwerbstätigkeit, Herkunft, Wohnsituation usw.) zu ihrem Lebenspartner zu machen, obwohl sie eine langjährige Beziehung und drei (mittlerweile erwachsene) Kinder miteinander gehabt hätten. Auch hinsichtlich des behaupteten Todes ihres Partners und des Schicksals ihrer Kinder waren ihre Aussagen widersprüchlich. So sagte sie bei der BzP zuerst, ihr Partner sei mit den Kindern (...) geflohen, danach gab sie an, die Kinder seien zusammen mit der Familie ihres Partners (...) geflohen beziehungsweise, ein Freund ihres Partners habe die Kinder dorthin mitgenommen (vgl. act. A10/18 S. 2, 9 und 14). Bei der Anhörung brachte sie vor, sie denke, ihre Kinder seien mit dem Bruder ihres Partners (...) gereist beziehungsweise, dieser habe ihr die Kinder weggenommen (vgl. act. A14/22 S. 6, 9, 10 und 11). Bei der BzP führte sie aus, sie habe den Freund ihres Mannes einmal telefonisch erreicht; dieser habe ihr gesagt, ihr Partner sei gestorben (vgl. act. A10/18 S. 14). Im Rahmen der Anhörung sagte sie hingegen, sie habe durch einen Anruf bei der Familie ihres Mannes von dessen Tod erfahren. Sie kenne den Mann nicht, der den Anruf entgegengenommen habe (vgl. act. A14/22 S. 16). Zudem sind auch die Angaben der Beschwerdeführerin zu ihrer Erwerbstätigkeit widersprüchlich. Bei der BzP gab sie zuerst an, sie habe in Haushalten gearbeitet - sie habe vor allem Reinigungsarbeiten ausgeführt -, dies sei das einzige, was sie habe machen können. Anschliessend sagte sie, sie habe in der Nähe ihres Hauses "kleine Sachen" verkauft. Sie habe bis zu 20 US-Dollar pro Monat zur Seite legen können (vgl. act. A10/018 S. 7). Bei der Anhörung führte sie aus, sie habe "ein kleines Business" betrieben und täglich 20 US-Dollar zur Seite gelegt (vgl. act. A14/22 S. 14). Abgesehen davon, dass diese Angaben widersprüchlich sind, entsprechen sie nicht den tatsächlichen Gegebenheiten, beträgt doch das jährliche Durchschnittseinkommen in Kongo (Kinshasa) deutlich weniger als der Betrag, den die Beschwerdeführerin gemäss ihren Angaben bei der Anhörung monatlich zur Seite gelegt haben will. Schliesslich sind auch ihre Angaben, sie habe in ärmlichen Verhältnissen gelebt, aber 5000 US-Dollar sparen können, mit denen sie die Reise in die Schweiz finanziert habe, nicht miteinander in Übereistimmung zu bringen. Die Beschwerdeführerin hat auch zu ihrer Religionszugehörigkeit und den Umständen der Reise in die Schweiz voneinander abweichende beziehungsweise realitätsfremde Angaben gemacht. Die Schlussfolgerung des SEM, aufgrund der in jeder Hinsicht ungereimten und widersprüchlichen Angaben zu ihren persönlichen Lebensumständen sei an der persönlichen Glaubwürdigkeit der Beschwerdeführerin zu zweifeln, ist nachvollziehbar. Die Beschwerdeführerin machte bei der BzP geltend, sie habe ihr Heimatland aufgrund der Unruhen verlassen. Sie habe an Demonstrationen teilgenommen und befürchte, umgebracht zu werden. Die Leute von Kabila suchten nicht explizit nach ihr, sie sei nicht persönlich angegriffen oder bedroht worden (vgl. A10/18 S. 13). Bei der Anhörung gab sie indessen an, sie habe nicht an der Demonstration teilgenommen. Sie habe gesehen, wie die Polizisten in ihre Wohnung eingedrungen und diese durcheinander gebracht hätten. Die Polizisten seien gekommen, um sie zu töten (vgl. act. A14/22 S. 9 ff.). Die Angaben zu den die Flucht auslösenden Ereignissen sind nicht miteinander vereinbar, weshalb sie als unglaubhaft zu werten sind.</w:t>
      </w:r>
    </w:p>
    <w:p>
      <w:r>
        <w:rPr>
          <w:b/>
        </w:rPr>
        <w:t>E. 5.3</w:t>
      </w:r>
    </w:p>
    <w:p>
      <w:r>
        <w:t>Die Beschwerdeführerin äussert in ihrer Beschwerde die Ansicht, dass der Dolmetscher ihre Aussagen schlecht übersetzt habe. Diesbezüglich steht indessen fest, dass sie die vom SEM eingesetzten Dolmetscher ihren eigenen Angaben gemäss gut verstanden hat (vgl. act. A10/18 S. 4 und A14/22 S. 1 und 6). Im Rahmen der Rückübersetzungen der Protokolle brachte sie denn auch keine nennenswerten Korrekturen an. Daran ändert auch nichts, dass die bei der Anhörung anwesende Hilfswerkvertreterin anmerkte, die Beschwerdeführerin habe zuweilen die Fragen nicht verstanden und es sei mehrmals zu Missverständnissen zwischen ihr und dem Dolmetscher gekommen (vgl. act. A14/22 S. 22), da die Missverständnisse im Verlauf der Befragung geklärt werden konnten und die eklatanten Widersprüche in den Aussagen der Beschwerdeführerin alle in den Anhörungen besprochenen Themenbereiche beschlagen.</w:t>
      </w:r>
    </w:p>
    <w:p>
      <w:r>
        <w:rPr>
          <w:b/>
        </w:rPr>
        <w:t>E. 5.4</w:t>
      </w:r>
    </w:p>
    <w:p>
      <w:r>
        <w:t>Ergänzend ist festzuhalten, dass zwischen den Ausführungen in der Beschwerde und den Aussagen der Beschwerdeführerin bei den Anhörungen zusätzliche Widersprüche bestehen. So führt sie in der Beschwerde aus, der Mann, der ihre Reise in die Schweiz organisiert habe, sei im Flugzeug hinter ihr gesessen und habe alle ihre Papiere gehabt. Als sie in Zürich angekommen sei, habe sie ihn nicht mehr gesehen. Bei den Anhörungen gab sie jedoch übereinstimmend an, sie sei alleine gereist und der Mann habe ihr gesagt, sie solle ihre Dokumente im Flugzeug wegwerfen (vgl. act. A10/18 S. 11 f., A14/22 S. 9 und 13). In der Beschwerde behauptet sie zudem, die Polizisten hätten ihr mit dem Tod gedroht, was sie bei der BzP explizit verneinte und auch bei der Anhörung nicht in dieser Form geltend machte.</w:t>
      </w:r>
    </w:p>
    <w:p>
      <w:r>
        <w:rPr>
          <w:b/>
        </w:rPr>
        <w:t>E. 5.5</w:t>
      </w:r>
    </w:p>
    <w:p>
      <w:r>
        <w:t>Zusammenfassend ergibt sich, dass die Beschwerdeführerin keine Verfolgung im Sinne von Art. 3 AsylG nachzuweisen oder zumindest glaubhaft zu machen vermag. Es erübrigt sich, auf die weiteren Ausführungen in der Beschwerde einzugehen, da sie an der Würdigung der Vorbringen der Beschwerdeführerin nichts zu ändern vermögen. Das SEM hat die Flüchtlingseigenschaft der Beschwerdeführerin zu Recht verneint und das Asylgesuch abgelehnt.</w:t>
      </w:r>
    </w:p>
    <w:p>
      <w:r>
        <w:rPr>
          <w:b/>
        </w:rPr>
        <w:t>E. 6</w:t>
      </w:r>
    </w:p>
    <w:p>
      <w:r>
        <w:t>Lehnt das SEM das Asylgesuch ab oder tritt es darauf nicht ein, so verfügt es in der Regel die Wegweisung und ordnet den Vollzug an; es berücksichtigt dabei den Grundsatz der Einheit der Familie (Art. 44 [erster Satz] AsylG). Die Beschwerdeführerin verfügt weder über eine ausländerrechtliche Aufenthaltsbewilligung noch über einen Anspruch auf Erteilung einer solchen. Die Anordnung der Wegweisung ist demnach zu bestätigen (vgl. dazu BVGE 2013/37 E. 4.4 und 2009/50 E. 9, je m.w.H.).</w:t>
      </w:r>
    </w:p>
    <w:p>
      <w:r>
        <w:rPr>
          <w:b/>
        </w:rPr>
        <w:t>E. 7.1</w:t>
      </w:r>
    </w:p>
    <w:p>
      <w:r>
        <w:t>Ist der Vollzug der Wegweisung nicht zulässig, nicht zumutbar oder nicht möglich, so regelt das SEM das Anwesenheitsverhältnis nach den Bestimmungen über die vorläufige Aufnahme von Ausländern (Art. 44 [zweiter Satz] AsylG i.V.m. Art. 83 Abs. 1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Ihre Rückkehr nach Kongo (Kinshasa) ist demnach unter dem Aspekt von Art. 5 AsylG rechtmässig. Sodann ergeben sich weder aus den Aussagen der Beschwerdeführerin noch aus den Akten hinreichende Anhaltspunkte dafür, dass sie für den Fall einer Ausschaffung in ihr Heimatland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oder Bestrafung drohen würde (vgl. Urteil des EGMR Saadi gegen Italien 28. Februar 2008, Grosse Kammer 37201/06, §§ 124-127 m.w.H.). Dies ist ihr unter Hinweis auf die Erwägungen zum Asylpunkt (vgl. E. 5) nicht gelungen.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2014/22 E. 7.10).</w:t>
      </w:r>
    </w:p>
    <w:p>
      <w:r>
        <w:rPr>
          <w:b/>
        </w:rPr>
        <w:t>E. 7.3.2</w:t>
      </w:r>
    </w:p>
    <w:p>
      <w:r>
        <w:t>In Bezug auf Kongo (Kinshasa) geht das Bundesverwaltungsgericht davon aus, dass in diesem Land keine Situation allgemeiner Gewalt herrscht. Die Rückkehr von Personen aus Kongo (Kinshasa) kann indes nur unter bestimmten Umständen als zumutbar bezeichnet werden (vgl. etwa das Urteil des Bundesverwaltungsgerichts E-4833/2013 vom 15. September 2015).</w:t>
      </w:r>
    </w:p>
    <w:p>
      <w:r>
        <w:rPr>
          <w:b/>
        </w:rPr>
        <w:t>E. 7.3.3</w:t>
      </w:r>
    </w:p>
    <w:p>
      <w:r>
        <w:t>Das SEM hielt in der angefochtenen Verfügung zutreffend fest, das Vorliegen von Wegweisungshindernissen sei grundsätzlich von Amtes wegen zu prüfen, wobei die Untersuchungspflicht ihre Grenzen an der Mitwirkungspflicht der Beschwerdeführerin findet. Diese hat die Folgen ihrer unglaubhaften Angaben zu ihren Lebensumständen zu tragen, indem vermutungsweise davon auszugehen ist, einem Vollzug der Wegweisung an ihren bisherigen Aufenthaltsort würden keine Vollzugshindernisse im Sinne von Art. 44 Satz 2 AsylG in Verbindung mit Art. 83 Abs. 2-4 AuG entgegenstehen (vgl. BVGE 2014/12). Sie machte geltend, sie habe zusammen mit ihrer Schwester und ihren Kindern in einem eigenen Haus gelebt und keine Miete bezahlen müssen. Obwohl ihre Angaben zu ihrem Verdienst widersprüchlich sind, steht fest, dass sie den erheblichen Betrag, der eine Reise in die Schweiz kostet, aufbringen konnte. Es ist somit davon auszugehen, sie werde sich in Kongo (Kinshasa) wieder zurechtfinden und ihren Lebensunterhalt aus eigener Kraft bestreiten können.</w:t>
      </w:r>
    </w:p>
    <w:p>
      <w:r>
        <w:rPr>
          <w:b/>
        </w:rPr>
        <w:t>E. 7.3.4</w:t>
      </w:r>
    </w:p>
    <w:p>
      <w:r>
        <w:t>Nach dem Gesagten bestehen insgesamt keine konkreten Hinweise dafür, dass die Beschwerdeführerin bei einer Rückkehr nach Kongo (Kinshasa) in eine existenzielle Notlage geraten wird. Damit erweist sich der Wegweisungsvollzug nicht als unzumutbar.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9.1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Gesuch um Gewährung der unentgeltlichen Rechtspflege gemäss Art. 65 Abs. 1 VwVG ist abzuweisen, die sich die Beschwerde als aussichtslos erwiesen hat.</w:t>
      </w:r>
    </w:p>
    <w:p>
      <w:r>
        <w:rPr>
          <w:b/>
        </w:rPr>
        <w:t>E. 9.2</w:t>
      </w:r>
    </w:p>
    <w:p>
      <w:r>
        <w:t>Angesichts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