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D-7334/2008 vom 25. März 2010</w:t>
      </w:r>
    </w:p>
    <w:p>
      <w:r>
        <w:t>Bundesverwaltungsgericht, 2010-03-25, DE</w:t>
      </w:r>
    </w:p>
    <w:p>
      <w:r>
        <w:rPr>
          <w:b/>
        </w:rPr>
        <w:t xml:space="preserve">Quelle: </w:t>
      </w:r>
      <w:r>
        <w:t>https://mcp.opencaselaw.ch/entscheid/bvger_D-7334_2008</w:t>
      </w:r>
    </w:p>
    <w:p>
      <w:r>
        <w:t>FR: TAF D-7334/2008 du 25 mars 2010</w:t>
      </w:r>
    </w:p>
    <w:p>
      <w:r>
        <w:t>IT: TAF D-7334/2008 del 25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Beschwerdeführerinnen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sowie Art. 108 Abs. 1 AsylG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eingewendet, grundsätzlich sei bei der Behandlung der Asylgesuche das jugendliche Alter der Beschwerdeführerinnen in Betracht zu ziehen. Die Vorinstanz bestreite nicht, dass sie zum Zeitpunkt der Einreichung der Gesuche und der Befragungen minderjährig gewesen seien. Es sei von ihnen nicht zu erwarten gewesen, dass sie die Fragen anlässlich der Anhörungen wie reife Menschen hätten beantworten können. Sie seien vor den Behörden in einem fremden Land, in einer fremden Kultur und nach all den traumatisierenden Erfahrungen, welche ihre Flucht aus Äthiopien ausgelöst hätten, verängstigt und verunsichert gewesen. Da sie überdurchschnittlich intelligente und geschulte junge Menschen seien, hätten sie auf ihre Weise auf die Situation reagiert. Im Übrigen mache (...) frauenspezifische Fluchtgründe geltend. Die (...) Belästigungen durch den Polizisten hätten sie nachhaltig traumatisiert. Sie habe selber den Wunsch nach einer psychologisch-psychia-trischen Behandlung und werde versuchen, eine solche in die Wege zu leiten (vgl. Beschwerde, (...)).</w:t>
      </w:r>
    </w:p>
    <w:p>
      <w:r>
        <w:rPr>
          <w:b/>
        </w:rPr>
        <w:t>E. 4.2</w:t>
      </w:r>
    </w:p>
    <w:p>
      <w:r>
        <w:t>Es trifft zu, dass die Beschwerdeführerinnen zum Zeitpunkt der Einreichung der Asylgesuche, der Befragung im EVZ (...) und der kantonalen Anhörung noch minderjährig waren. Bei der Durchführung der ergänzenden Anhörung waren sie jedoch volljährig, ohne dass eine wesentliche Veränderung in ihrem Aussageverhalten, welches, wie eine Überprüfung der Akten ergibt, durch die Vorinstanz zutreffend beschrieben wurde, festgestellt werden kann. Sodann ergeben sich aus den Akten keine Anhaltspunkte dafür, dass (...) wegen der von ihr geltend gemachten frauenspezifischen Fluchtgründe die vor mehr als einem Jahr in der Beschwerde angekündigte spezifische Behandlung begonnen hat. Schliesslich ergibt die weitere Überprüfung der Akten, dass die Vorinstanz die Verfolgungsvorbringen der Beschwerdeführerinnen zu Recht als unglaubhaft qualifizierte. Diesbezüglich wird auf die entsprechenden, vorstehend im Sachverhalt wiedergegebenen Erwägungen des BFM in der angefochtenen Verfügung verwiesen. Aus den Ausführungen in der Beschwerdeschrift und dem (...), in welchem lediglich die Mitgliedschaft der Beschwerdeführerinnen bei (...) bescheinigt wird, ergeben sich keine Erkenntnisse, die zu einer von der Vorinstanz abweichenden Beurteilung führen könnten. Unter diesen Umständen ist auch eine begründete Furcht der Beschwerde-führerinnen vor asylrechtlich relevanter künftiger Verfolgung auszuschliessen. Aufgrund der vorstehenden Erwägungen erübrigt es sich, auf die weiteren Ausführungen in der Beschwerde einzugehen, weil sie am Ergebnis nichts ändern können. Unter Berücksichtigung der gesamten Umstände folgt, dass die Beschwerdeführerinnen keine Gründe nach Art. 3 AsylG nachweisen oder glaubhaft machen konnten. Die Vorinstanz hat den geltend gemachten Sachverhalt weder unvollständig oder rechtsfehlerhaft festgestellt noch daraus die falschen Schlüsse gezogen. Sie hat die Asylgesuche der Beschwerdeführerinnen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Beschwerdeführerinnen verfügen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den Beschwerdeführerinnen nicht gelungen ist, eine asylrechtlich erhebliche Gefährdung nachzuweisen oder glaubhaft zu machen, kann das in Art. 5 AsylG verankerte Prinzip des flüchtlingsrechtlichen Non-Refoulements im vorliegenden Verfahren keine Anwendung finden. Eine Rückkehr der Beschwerdeführerinnen nach Äthiopien ist demnach unter dem Aspekt von Art. 5 AsylG rechtmässig.</w:t>
      </w:r>
    </w:p>
    <w:p>
      <w:r>
        <w:rPr>
          <w:b/>
        </w:rPr>
        <w:t>E. 6.2.3</w:t>
      </w:r>
    </w:p>
    <w:p>
      <w:r>
        <w:t>Sodann ergeben sich weder aus den Aussagen der Beschwerdeführerinnen noch aus den Akten Anhaltspunkte dafür, dass die Beschwerdeführerinnen für den Fall einer Ausschaffung in den Heimat- beziehungsweise Herkunftsstaat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Das ist jedoch vorliegend nicht der Fall, zumal - wie oben unter Ziff. 4 der Erwägungen ausgeführt wurde - die geltend gemachte Verfolgungssituation nicht glaubhaft ist beziehungsweise nicht nachgewiesen werden konnte.</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Äthiopien herrscht zurzeit keine Situation allgemeiner Gewalt, weshalb in konstanter Praxis von der generellen Zumutbarkeit des Wegweisungsvollzugs nach Äthiopien ausgegangen wird (vgl. Urteile des Bundesverwaltungsgerichts D-7416/2007 vom 27. November 2009, D-5356/2006 vom 8. Juni 2009, D-3894/2006 vom 25. September 2008).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 und insbesondere auch in der Hauptstadt Addis Abeba, (...) - kann im Falle ihrer Rückkehr nicht von einer konkreten Gefährdung ausgegangen werden.</w:t>
      </w:r>
    </w:p>
    <w:p>
      <w:r>
        <w:rPr>
          <w:b/>
        </w:rPr>
        <w:t>E. 6.3.2</w:t>
      </w:r>
    </w:p>
    <w:p>
      <w:r>
        <w:t>Auch sind den Akten keine konkreten Anhaltspunkte dafür zu entnehmen, dass die Beschwerdeführerinnen bei einer Rückkehr nach Äthiopien aus individuellen Gründen wirtschaftlicher und sozialer Natur in eine existenzbedrohende Situation geraten würden. Die jungen Beschwerdeführerinnen, welche an keinen schwerwiegenden gesundheitlichen Beeinträchtigungen leiden, haben bis zu ihrer Ausreise im April 2007, mithin mehr als 17 Jahre, in Äthiopien gelebt. Sodann verfügen sie über (...) Schulbildung und - eigenen Angaben zufolge - über eine überdurchschnittliche Intelligenz. Nebst ihrer Muttersprache Amharisch sprechen sie auch (...). In Berücksichtigung ihrer nicht glaubhaften Verfolgungsvorbringen ist davon auszugehen, dass sich nebst (...), welcher ihre Ausreise organisiert habe, zumindest auch (...) weiterhin in Äthiopien aufhält. Es ist somit davon auszugehen, dass die Beschwerdeführerinnen in Äthiopien über ein soziales Beziehungsnetz verfügen, welches ihnen eine Reintegration erleichtern wird. Blosse soziale und wirtschaftliche Schwierigkeiten, von denen die ansässige Bevölkerung im Allgemeinen betroffen ist, genügen nicht, um eine Gefahr im Sinne von Art. 83 Abs. 4 AuG darzustellen (vgl. die weiterhin zutreffende Praxis der ARK in EMARK 2005 Nr. 24 E. 10.1. S. 215).</w:t>
      </w:r>
    </w:p>
    <w:p>
      <w:r>
        <w:rPr>
          <w:b/>
        </w:rPr>
        <w:t>E. 6.3.3</w:t>
      </w:r>
    </w:p>
    <w:p>
      <w:r>
        <w:t>Nach dem Gesagten erweist sich der Vollzug der Wegweisung nach Äthiopien mithin auch als zumutbar.</w:t>
      </w:r>
    </w:p>
    <w:p>
      <w:r>
        <w:rPr>
          <w:b/>
        </w:rPr>
        <w:t>E. 6.4</w:t>
      </w:r>
    </w:p>
    <w:p>
      <w:r>
        <w:t>Schliesslich ist der Vollzug der Wegweisung der Beschwerdeführerinnen auch als möglich im Sinne von Art. 83 Abs. 2 AuG zu bezeichnen, da keine praktischen Vollzugshindernisse erkennbar sind, die einer Rückkehr nach Äthiopien entgegenstehen könnten, und die Beschwerdeführerinnen verpflichtet sind, bei den heimatlichen Behörden die notwendigen Reisepapiere zu beschaffen (Art. 8 Abs. 4 AsylG).</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den Beschwerdeführerinnen aufzuerlegen (Art. 63 Abs. 1 und 5 VwVG). Nachdem sich die Beschwerde jedoch zum Zeitpunkt ihrer Anhängigmachung nicht als aussichtslos erwiesen hat und aufgrund der Aktenlage nach wie vor von der prozessualen Bedürftigkeit der Beschwerdeführerinnen auszugehen ist, ist das in der Beschwerde vom 18. November 2008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