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D-7333/2024 vom 12. November 2024</w:t>
      </w:r>
    </w:p>
    <w:p>
      <w:r>
        <w:t>Bundesverwaltungsgericht, 2024-11-12, DE</w:t>
      </w:r>
    </w:p>
    <w:p>
      <w:r>
        <w:rPr>
          <w:b/>
        </w:rPr>
        <w:t xml:space="preserve">Quelle: </w:t>
      </w:r>
      <w:r>
        <w:t>https://mcp.opencaselaw.ch/entscheid/bvger_D-7333_2024_d20241112</w:t>
      </w:r>
    </w:p>
    <w:p>
      <w:r>
        <w:t>FR: TAF D-7333/2024 du 12 novembre 2024</w:t>
      </w:r>
    </w:p>
    <w:p>
      <w:r>
        <w:t>IT: TAF D-7333/2024 del 12 novembre 2024</w:t>
      </w:r>
    </w:p>
    <w:p>
      <w:pPr>
        <w:pStyle w:val="Heading2"/>
      </w:pPr>
      <w:r>
        <w:t>Regeste</w:t>
      </w:r>
    </w:p>
    <w:p>
      <w:r>
        <w:t>Asyl und Wegweisung (beschleunigtes Verfahren) | Asyl und Wegweisung (beschleunigtes Verfahren); Verfügung des SEM vom 12.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Nachdem der Beschwerde von Gesetzes wegen aufschiebende Wir- kung zukommt (Art. 55 Abs. 1 VwVG) und das SEM diese auch nicht ent- zogen hat, erübrigen sich Ausführungen zum Eventualantrag auf Wieder- herstellung der aufschiebenden Wirkung.</w:t>
      </w:r>
    </w:p>
    <w:p>
      <w:r>
        <w:rPr>
          <w:b/>
        </w:rPr>
        <w:t>E. 2</w:t>
      </w:r>
    </w:p>
    <w:p>
      <w:r>
        <w:t>Die Kognition des Bundesverwaltungsgerichts und die zulässigen Rügen</w:t>
      </w:r>
    </w:p>
    <w:p>
      <w:r>
        <w:t>D-7333/2024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5.1</w:t>
      </w:r>
    </w:p>
    <w:p>
      <w:r>
        <w:t>Die Vorinstanz führte zur Begründung des Asylentscheids aus, es sei dem Beschwerdeführer nicht abzusprechen, dass er sich aufgrund der Er- eignisse gefährdet gefühlt habe und diesbezüglich subjektive Befürchtun- gen habe. Allerdings ergebe sich aus seinen Aussagen und den Akten keine derartige Gefährdungslage, welche seine Befürchtungen objektiv zu begründen vermöchte. Bei seinem Vorbringen handle es sich um eine Be- drohung durch eine Drittperson, die im Falle von Verfolgungshandlungen aus einer persönlichen Motivation heraus tätig werde. Das Motiv sei auf potenzielle Rachegefühle im Zusammenhang mit einem familiären Konflikt</w:t>
      </w:r>
    </w:p>
    <w:p>
      <w:r>
        <w:t>D-7333/2024 Seite 7 zurückzuführen beziehungsweise vollumfänglich privater Natur und beruhe nicht auf einem der in Art. 3 AsylG aufgeführten Verfolgungsmotive. Ferner würden alle von ihm genannten Hinweise auf Informationen basieren, wel- che er von anderen Personen erhalten habe beziehungsweise es handle sich um eine Interpretation des Verhaltens von H._______. Laut seinen Aussagen sei er von H._______ weder kontaktiert noch aufgesucht oder bedroht worden. Die Hinweise auf eine mögliche Blutrache liessen für sich allein genommen nicht den Schluss zu, dass er aus objektiver Sicht eine begründete Furcht vor zukünftiger Verfolgung habe. Zudem vermöchten Auskünfte von Drittpersonen für sich allein keine begründete Furcht vor zukünftiger Verfolgung zu belegen und würden den Anforderungen an eine Verfolgung im flüchtlingsrechtlichen Sinne nicht genügen (vgl. Urteile des BVGer E-801/2015 vom 6. Oktober 2017 E. 3.7 und E-4329/2006 vom 17. Oktober 2011 E. 4.4). Der Umstand, dass die Behörden proaktiv auf ihn zugekommen seien, deute darauf hin, dass diese ihrer Verpflichtung, bei Vorfällen zu ermitteln, nachgekommen seien. Dafür würden auch die ein- gereichten polizeilichen Aussageprotokolle sprechen. Aus dem subjektiven Empfinden des Beschwerdeführers, dass er sich nicht ernstgenommen ge- fühlt habe, lasse sich nicht ableiten, dass die Behörden grundsätzlich nicht schutzwillig seien. Laut seinen Aussagen habe er weder die Polizei noch andere staatliche Institutionen ein weiteres Mal kontaktiert (vgl. Akte […]- 16/16 F65). In der Tat sei kein Staat in der Lage, die Sicherheit seiner Bür- gerinnen und Bürger im Falle von Übergriffen durch Drittpersonen vollum- fänglich zu gewährleisten. Daraus könne indessen nicht geschlossen wer- den, dass das Ersuchen um staatlichen Schutz von vornherein ein nutzlo- ses Unterfangen sei beziehungsweise der türkische Staat in diesen Belan- gen seiner Schutzpflicht grundsätzlich nicht nachkomme. Vielmehr würden Übergriffe durch Drittpersonen, die auch in der Türkei als strafbare Hand- lungen gelten würden, von den zuständigen Strafverfolgungsbehörden im Rahmen ihrer Möglichkeiten verfolgt und geahndet. Eine funktionierende und effiziente Schutzinfrastruktur und die Möglichkeit, diese in Anspruch zu nehmen, seien vorliegend zu bejahen. Weder der Beschwerdeführer noch seine Familienangehörigen würden über ein politisches Profil verfügen, welches vermuten lasse, dass er aufgrund der Inhaftierung seines Vaters in den Fokus der Behörden geraten beziehungsweise bei einer allfälligen Kontaktaufnahme in Schwierigkeiten kommen könnte. Zudem mache er eine lokal beziehungsweise regional beschränkte Bedrohung geltend. Ge- mäss dem Subsidiaritätsprinzip seien Personen mit einer innerstaatlichen Schutzalternative nicht auf den Schutz eines Drittstaates angewiesen. Der Beschwerdeführer haben seinen Standort mehrfach gewechselt, weshalb davon auszugehen sei, dass er in unterschiedlichen Regionen der Türkei</w:t>
      </w:r>
    </w:p>
    <w:p>
      <w:r>
        <w:t>D-7333/2024 Seite 8 über Ortskenntnisse und ein Beziehungsnetz verfüge, welches ihm er- laube, eine Existenzgrundlage aufzubauen. Er sei demnach nicht auf den Schutz der Schweiz angewiesen. Es sei allgemein bekannt, dass Angehö- rige der kurdischen Bevölkerung in der Türkei Schikanen und Benachteili- gungen verschiedenster Art ausgesetzt sein könnten. Dabei handle es sich jedoch nicht um ernsthafte Nachteile im Sinne des Asylgesetzes. Die vom Beschwerdeführer geltend gemachten Erlebnisse gingen in ihrer Intensität nicht über die Nachteile hinaus, welche weite Teile der kurdischen Bevöl- kerung in der Türkei in ähnlicher Weise treffen könnten. Abgesehen davon weise er kein politisches Profil auf, welches eine Intensivierung der erleb- ten Nachteile erwarten lasse. Gesamthaft hielten seine Vorbringen den An- forderungen an die Flüchtlingseigenschaft gemäss Art. 3 AsylG nicht stand, weshalb darauf verzichtet werde, auf allfällige Unglaubhaftigkeitselemente in den Vorbringen einzugehen.</w:t>
      </w:r>
    </w:p>
    <w:p>
      <w:r>
        <w:rPr>
          <w:b/>
        </w:rPr>
        <w:t>E. 5.2</w:t>
      </w:r>
    </w:p>
    <w:p>
      <w:r>
        <w:t>Der Beschwerdeführer entgegnet in der Beschwerde, die Vorinstanz habe pauschal und undifferenziert entschieden; der Asylentscheid bein- halte viele falsche Informationen. Er werde entgegen der Ansicht des SEM in der Türkei aus politischen Gründen gesucht. Er habe nicht alles gründ- lich erklären und sich wegen der knappen Zeit nicht auf die Beschwerde vorbereiten können. Sein Vater sei wegen eines Streits mit einem Dorf- schützer während der Wahlen im Gefängnis. Nach jenem Vorfall seien er und sein Bruder bedroht und verfolgt worden. Die Dorfschützer würden den Schutz des Staates geniessen, was ihm Sorgen bereite. Er werde auch wegen seiner politischen Aktivitäten verfolgt. Vor dem Hintergrund der nachgewiesenen Verfolgung habe das SEM den rechtserheblichen Sach- verhalt unvollständig und falsch festgestellt, was zur Ablehnung des Asyl- gesuchs geführt habe. Die mit der Beschwerde erwähnten neuen Ereig- nisse seien entscheidrelevant. Sollten die Voraussetzungen für ein refor- matorisches Urteil trotz der nachgewiesenen Verfolgung nicht gegeben sein, wäre die Angelegenheit zwecks Abklärung des rechtserheblichen Sachverhalts und Neubeurteilung an das SEM zurückzuweisen, wobei die- ses die vorliegend geltend gemachten Vorbringen zu berücksichtigen hätte.</w:t>
      </w:r>
    </w:p>
    <w:p>
      <w:r>
        <w:rPr>
          <w:b/>
        </w:rPr>
        <w:t>E. 6.1</w:t>
      </w:r>
    </w:p>
    <w:p>
      <w:r>
        <w:t>Die formelle Rüge, das SEM habe den rechtserheblichen Sachverhalt unvollständig und falsch festgestellt, ist vorab zu prüfen. Die Befragerin des SEM bat den Beschwerdeführer im Rahmen der Anhörung zu erläutern, was ihn dazu bewogen habe, die Türkei zu verlassen und in der Schweiz um Asyl zu ersuchen. Anschliessend fragte sie ihn, ob es noch etwas gebe,</w:t>
      </w:r>
    </w:p>
    <w:p>
      <w:r>
        <w:t>D-7333/2024 Seite 9 was er bezüglich seiner Fluchtgründe anfügen möchte (vgl. Anhörungspro- tokoll in den Akten der Vorinstanz [SEM-act. 16], S. 7 F63/64). Nach sei- nem freien Bericht erhielt er die Gelegenheit, diverse Fragen zu beantwor- ten, welche im Protokoll zusammen mit den entsprechenden Antworten sieben Seiten einnehmen (vgl. a.a.O., S. 8-14). Nach der Rückübersetzung des Protokolls bestätigte der Beschwerdeführer dessen Vollständigkeit mit seiner Unterschrift (vgl. a.a.O., S. 16). Vor diesem Hintergrund erweist sich sein Vorhalt, er habe nicht alles gründlich erklären können, als unbegrün- det. Es ist nicht ersichtlich, inwiefern der rechtserhebliche Sachverhalt un- vollständig abgeklärt worden sein sollte. Es gibt auch keinerlei Anhalts- punkte dafür, dass das SEM den Sachverhalt unrichtig festgestellt haben könnte. Bezeichnenderweise wurde denn auch in der Stellungnahme zum Entscheidentwurf (SEM-act. 18) mit keinem Wort geltend gemacht, der Sachverhalt sei unrichtig und/oder unvollständig abgeklärt worden. Es besteht damit kein Anlass, die Angelegenheit zur Sachverhaltsabklä- rung und Neubeurteilung an das SEM zurückzuweisen. Auch der Umstand, dass der Beschwerdeführer die Auffassung und Schlussfolgerungen des SEM nicht teilt, stellt kein Verfahrensmangel dar, sondern betrifft die mate- rielle Beurteilung seiner Vorbringen.</w:t>
      </w:r>
    </w:p>
    <w:p>
      <w:r>
        <w:rPr>
          <w:b/>
        </w:rPr>
        <w:t>E. 6.2</w:t>
      </w:r>
    </w:p>
    <w:p>
      <w:r>
        <w:t>Der Einwand des Beschwerdeführers, er habe sich wegen der knappen Zeit nicht auf die Beschwerde vorbereiten können, ist ebenso unbegründet. Die Vorinstanz hielt diesbezüglich zu Recht fest, dass sich im vorliegenden Verfahren in materieller Hinsicht keine komplexen Rechts- beziehungs- weise Sachfragen stellen würden, weshalb es ohne Weiteres möglich sei, innert sieben Arbeitstagen nach der Entscheideröffnung sachgerecht Be- schwerde zu führen (vgl. angefochtene Verfügung, S. 4).</w:t>
      </w:r>
    </w:p>
    <w:p>
      <w:r>
        <w:rPr>
          <w:b/>
        </w:rPr>
        <w:t>E. 6.3</w:t>
      </w:r>
    </w:p>
    <w:p>
      <w:r>
        <w:t>Die formellen Rügen erweisen sich als unbegründet. Es besteht keine Veranlassung auf Rückweisung der Sache an das SEM.</w:t>
      </w:r>
    </w:p>
    <w:p>
      <w:r>
        <w:rPr>
          <w:b/>
        </w:rPr>
        <w:t>E. 7.1</w:t>
      </w:r>
    </w:p>
    <w:p>
      <w:r>
        <w:t>Das Bundesverwaltungsgericht kommt nach Durchsicht der Akten zum Schluss, dass das SEM mit zutreffender Begründung zur Erkenntnis ge- langt ist, die geltend gemachten Verfolgungsvorbringen würden den Anfor- derungen an die Flüchtlingseigenschaft gemäss Art. 3 AsylG nicht genü- gen. Die Erwägungen geben zu keinen Beanstandungen Anlass und es kann insoweit zur Vermeidung von Wiederholungen auf den Inhalt der an- gefochtenen Verfügung (vgl. dort E. III) verwiesen werden.</w:t>
      </w:r>
    </w:p>
    <w:p>
      <w:r>
        <w:t>D-7333/2024 Seite 10</w:t>
      </w:r>
    </w:p>
    <w:p>
      <w:r>
        <w:rPr>
          <w:b/>
        </w:rPr>
        <w:t>E. 7.2</w:t>
      </w:r>
    </w:p>
    <w:p>
      <w:r>
        <w:t>In der Beschwerdeschrift wird den vorinstanzlichen Erwägungen nichts Stichhaltiges entgegengebracht. Aus seiner Behauptung, wonach er in der Türkei aus politischen Gründen gesucht werde, kann der Beschwerdefüh- rer nichts für sich ableiten. Seinen Vorbringen ist vielmehr zu entnehmen, dass es sich bei seinem Fluchtgrund um einen familiären Konflikt handelt, bei dem potenzielle Rachegefühle im Spiel sind. Wie das SEM zutreffend festgestellt hat, liegt den befürchteten Vergeltungsmassnahmen keines der in Art. 3 Abs. 1 AsylG genannten flüchtlingsrechtlich relevanten Motive zu- grunde. Das Bundesverwaltungsgericht geht in ständiger Rechtsprechung davon aus, dass die türkischen Behörden willens und in der Lage sind, Schutz vor Verfolgung durch Dritte zu gewähren und eine funktionierende Schutzinfrastruktur zur Verfügung zu stellen. Dies gilt ebenso in Fällen von drohenden Nachteilen aufgrund von «Blutrache» (vgl. etwa Urteil des BVGer D-2318/2024 vom 15. Mai 2024 E. 6.3 m.w.H.). Es gibt auch keine Anhaltspunkte dafür, dass der Beschwerdeführer wegen seiner politischen Aktivitäten verfolgt werden könnte. Als politisches Engagement gab er an, er habe an Protesten und Newroz-Feierlichkeiten teilgenommen und in den sozialen Medien Beiträge geteilt, wobei die ältesten Beiträge von (…) und (…) stammen würden als er (…), (…) Jahre alt gewesen sei (vgl. SEM-act. 16, S. 12 F79/80). Ein bedeutendes politisches Profil ist somit zu vernei- nen. Es ist nicht davon auszugehen, dass der türkische Staat dem Be- schwerdeführer Schutz grundsätzlich verweigern würde. Im Bedarfsfall wäre es ihm daher zuzumuten, die zuständigen Behörden zu kontaktieren und die Hilfe staatlicher Schutzeinrichtungen und rechtlicher Anlaufstellen in Anspruch zu nehmen. Vor diesem Hintergrund kann in antizipierter Be- weiswürdigung darauf verzichtet werden, die auf Beschwerdeebene nicht weiter substantiiert in Aussicht gestellten Beweismittel abzuwarten. Zu Recht hat die Vorinstanz sodann bemerkt, dass es sich bei der geltend gemachten Bedrohung um ein lokal begrenztes Problem handelt, welchem sich der Beschwerdeführer durch ein innerstaatliches Ausweichen entzie- hen könnte. Eine innerstaatliche Schutzalternative ist ihm umso mehr zu- zumuten, als er sich gemäss eigenen Angaben bereits an verschiedenen Orten in der Türkei aufgehalten hat (vgl. SEM-act. 16, S. 11 F75).</w:t>
      </w:r>
    </w:p>
    <w:p>
      <w:r>
        <w:rPr>
          <w:b/>
        </w:rPr>
        <w:t>E. 7.3</w:t>
      </w:r>
    </w:p>
    <w:p>
      <w:r>
        <w:t>Zusammenfassend ergibt sich, dass es dem Beschwerdeführer nicht gelungen ist, eine im Sinne von Art. 3 AsylG relevante erlebte Verfolgung oder Verfolgungsgefahr beziehungsweise eine begründete Furcht, künftig solchen Nachteilen ausgesetzt zu werden, nachzuweisen oder glaubhaft zu machen. Die Vorinstanz hat sein Asylgesuch demnach zu Recht abge- lehnt.</w:t>
      </w:r>
    </w:p>
    <w:p>
      <w:r>
        <w:t>D-7333/2024 Seite 11</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damit ebenfalls zu Recht an- 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der angefochtenen Verfügung zutreffend da- rauf hin, dass der in Art. 5 AsylG verankerte Grundsatz der Nichtrückschie- bung vorliegend keine Anwendung finden könne, da der Beschwerdeführer</w:t>
      </w:r>
    </w:p>
    <w:p>
      <w:r>
        <w:t>D-7333/2024 Seite 12 die Flüchtlingseigenschaft nicht erfülle. Eine Rückkehr des Beschwerde- führers in den Heimatstaat ist demnach unter dem Aspekt von Art. 5 AsylG rechtmässig.</w:t>
      </w:r>
    </w:p>
    <w:p>
      <w:r>
        <w:rPr>
          <w:b/>
        </w:rPr>
        <w:t>E. 9.2.4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dem zuvor Gesagten nicht. Auch die allgemeine Menschenrechtssituation im Heimatstaat oder der Ge- sundheitszustand des Beschwerdeführers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sich sowohl zu den allgemeinen als auch den individuellen Zumutbarkeitsvoraussetzungen für den Wegweisungsvollzug geäussert und diesen insgesamt als zumutbar erachtet. Zur Vermeidung von Wieder- holungen kann auf die zutreffenden Erwägungen in der angefochtenen Ver- fügung (vgl. dort E. IV, Ziff. 2) verwiesen werden, zumal der Beschwerde- führer in der Rechtsmitteleingabe nichts geltend macht, was der Zumutbar- keit des Wegweisungsvollzugs entgegenstehen könnte. Ergänzend ist da- rauf hinzuweisen, dass er gemeinsam mit seinem Bruder, der die Schweiz (ebenfalls) zu verlassen hat, in seine Heimat zurückkehren kann. Nach dem Gesagten erweist sich der Vollzug der Wegweisung auch als zumut- bar.</w:t>
      </w:r>
    </w:p>
    <w:p>
      <w:r>
        <w:t>D-7333/2024 Seite 13</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den vorstehenden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11.1</w:t>
      </w:r>
    </w:p>
    <w:p>
      <w:r>
        <w:t>Angesichts des direkten Entscheids in der Sache erweist sich das Ge- such um Verzicht auf die Erhebung eines Kostenvorschusses als gegen- standslos.</w:t>
      </w:r>
    </w:p>
    <w:p>
      <w:r>
        <w:rPr>
          <w:b/>
        </w:rPr>
        <w:t>E. 11.2</w:t>
      </w:r>
    </w:p>
    <w:p>
      <w:r>
        <w:t>Das Gesuch um Gewährung der unentgeltlichen Prozessführung ist ungeachtet der geltend gemachten Bedürftigkeit abzuweisen, da die Rechtsbegehren von vornherein als aussichtslos zu bezeichnen waren.</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D-7333/2024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