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D-7330/2015 vom 10. Januar 2017</w:t>
      </w:r>
    </w:p>
    <w:p>
      <w:r>
        <w:t>Bundesverwaltungsgericht, 2017-01-10, DE</w:t>
      </w:r>
    </w:p>
    <w:p>
      <w:r>
        <w:rPr>
          <w:b/>
        </w:rPr>
        <w:t xml:space="preserve">Quelle: </w:t>
      </w:r>
      <w:r>
        <w:t>https://mcp.opencaselaw.ch/entscheid/bvger_D-7330_2015</w:t>
      </w:r>
    </w:p>
    <w:p>
      <w:r>
        <w:t>FR: TAF D-7330/2015 du 10 janvier 2017</w:t>
      </w:r>
    </w:p>
    <w:p>
      <w:r>
        <w:t>IT: TAF D-7330/2015 del 10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Nachfolgend sind die formellen Rügen vorab zu prüfen, da diese gegebenenfalls zur Kassation der vorinstanzlichen Verfügung führen können. Der Beschwerdeführer stellt den Antrag, die angefochtene Verfügung sei wegen unrichtiger und unvollständiger Sachverhaltsfeststellung und wegen der Verletzung des Prinzips des rechtlichen Gehörs durch das SEM aufzuheben und die Akten seien zur Vornahme entsprechender Abklärungen an die Vorinstanz zu überweisen.</w:t>
      </w:r>
    </w:p>
    <w:p>
      <w:r>
        <w:rPr>
          <w:b/>
        </w:rPr>
        <w:t>E. 3.2.1</w:t>
      </w:r>
    </w:p>
    <w:p>
      <w:r>
        <w:t>Gemäss Art. 6 AsylG in Verbindung mit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Müller/Benjamin Schindler, VwVG, Kommentar zum Bundesgesetz über das Verwaltungsverfahren, Zürich/St. Gallen 2008, Rz. 28 zu Art. 49, S. 676 f.). Ihre Grenze findet die Untersuchungspflicht allerdings in der Mitwirkungspflicht des Asylsuchenden (vgl. Art. 8 AsylG).</w:t>
      </w:r>
    </w:p>
    <w:p>
      <w:r>
        <w:rPr>
          <w:b/>
        </w:rPr>
        <w:t>E. 3.2.2</w:t>
      </w:r>
    </w:p>
    <w:p>
      <w:r>
        <w:t>Der Grundsatz des rechtlichen Gehörs (Art. 29 Abs. 2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BVGE 2007/30 E. 5.6).</w:t>
      </w:r>
    </w:p>
    <w:p>
      <w:r>
        <w:rPr>
          <w:b/>
        </w:rPr>
        <w:t>E. 3.3</w:t>
      </w:r>
    </w:p>
    <w:p>
      <w:r>
        <w:t>Massgebend bei der vorinstanzlichen Verfügung ist der Eröffnungszeitpunkt. Dieser ist unbestritten. Dass der Entscheid offenbar erst einen Tag nach der Datierung der Post übergeben wurde, ist mutmasslich auf interne Abläufe zurückzuführen; die Behauptung, damit versuche das SEM, einen erneut gestellten Antrag auf Fristansetzung zur Stellungnahme zu umgehen, erscheint als haltlos. Im Übrigen wurde dieses Ersuchen bereits in der Eingabe vom 27. August 2015 im Zusammenhang mit der ferner beantragten vollständigen Offenlegung der Botschaftsakten gestellt. Diesbezüglich hielt das SEM bereits am 6. August 2015 im Rahmen des rechtlichen Gehörs mit korrekter Begründung fest, eine vollständige Offenlegung komme nicht in Betracht. Im Entscheid wurde das Ersuchen folgerichtig abgewiesen. Vor diesem Hintergrund hätte für das SEM gar kein Anlass bestanden, auf das erneute Gesuch vom 5. Oktober 2015, nach Offenlegung sei eine Frist zur Stellungnahme zu gewähren, noch einzugehen, da keine weitere Offenlegung erfolgte. Im Weiteren sah das SEM zulässigerweise davon ab, die Denunziationsschreiben in Anbetracht des entgegen der Beschwerdevorbringen zu bejahenden Geheimhaltungsinteresses vollumfänglich offenzulegen (vgl. A 26/4 und A 28/2). Dass es nach Eingang der Schreiben aufgrund bereits vorbestandener Ungereimtheiten weitere Abklärungen tätigte, ist nicht als gehörsverletzende Vorgehensweise, sondern als korrekte Wahrnehmung der Untersuchungsmaxime zu werten. Im Übrigen ist die zusammenfassende Offenlegung der Lingua-Expertise ebenfalls nicht als gehörsverletzend zu qualifizieren, wurde der wesentliche Inhalt doch auch hier umfassend kommuniziert (vgl. A 38/3). Schliesslich bestand gestützt auf die damalige Aktenlage für das SEM entgegen den wiederum nicht überzeugenden Beschwerdevorbringen kein Anlass, Abklärungen der Botschaft in O._______ zu veranlassen sowie einen Zeugen zu befragen, da sich die entsprechenden Anträge im Sinne seiner Erwägungen als nicht beweistauglich erwiesen. Wie dargelegt beziehungsweise wie nachfolgende Erwägungen zeigen, besteht auch für das Gericht im aktuellen Zeitpunkt kein Anlass, den (erneut) gestellten Anträgen - Edition weiterer Akten, Fristansetzung, Befragung eines Bekannten sowie eines Verwandten beziehungsweise eine entsprechende Kontaktierung, Abklärungen durch die Botschaft in M._______ - zu entsprechen, da keine Gehörsverletzungen vorliegen respektive der Sachverhalt auch dank der vom SEM vorgenommenen Analyse der neu eingereichten Gerichtsdokumente hinreichend erstellt ist. Anzufügen bleibt, dass in den vom Rechtsvertreter in der Beschwerde erwähnten Eingaben vom 24. Juni 2015 sowie 27. August 2015 Einwände formuliert werden, welche mangels Stichhaltigkeit die grundsätzlich überzeugenden Schlussfolgerungen des SEM hinsichtlich der Lingua-Abklärung und der Botschaftsauskunft nicht zu entkräften vermögen, weshalb die Vorinstanz in zulässiger Weise im Entscheid davon absah, noch detaillierter darauf einzugehen. Zusammenfassend gelang es dem Beschwerdeführer nicht aufzuzeigen, dass die von ihm im Rahmen des rechtlichen Gehörs erhobenen Rügen berechtigt seien, und zwar auch nicht hinsichtlich Begründungspflicht, geht der sehr ausführliche vorinstanzliche Entscheid doch detailliert auf die relevanten Sachverhaltselemente ein.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4.3.1</w:t>
      </w:r>
    </w:p>
    <w:p>
      <w:r>
        <w:t>Die Vorinstanz kam zum Schluss, es bestünden nicht nur aufgrund der Denunziationsschreiben und des Resultats der Lingua-Abklärung, sondern auch aufgrund der Aussagen des Beschwerdeführers sowie dessen Bruders erhebliche Zweifel daran, dass er und seine Eltern tatsächlich bis 2010 in Sri Lanka gelebt hätten. Diese Sichtweise ist angebracht.</w:t>
      </w:r>
    </w:p>
    <w:p>
      <w:r>
        <w:rPr>
          <w:b/>
        </w:rPr>
        <w:t>E. 4.3.2</w:t>
      </w:r>
    </w:p>
    <w:p>
      <w:r>
        <w:t>Selbst wenn es bei der Lingua-Abklärung zu einzelnen Missverständnissen gekommen sein sollte, vermögen die vom vormaligen Rechtsvertreter formulierten Einwände in der Eingabe vom 24. Juni 2015 nicht zu überzeugen. Die behaupteten Zweifel an der Kompetenz der mit der Abklärung befassten Personen können nach Durchsicht des Gutachtens nicht geteilt werden, wird darin doch ausführlich dargelegt, weshalb von einem früheren Ausreisezeitpunkt als angegeben auszugehen sei. Somit erweist sich die entsprechende Gesprächsaufzeichnung entgegen den Beschwerdevorbringen als durchaus verwertbar, und es lag auf der Hand, dass beim Interview in chronologischer und sachverhaltsmässiger Hinsicht verschiedene Zeiträume zur Sprache kamen. Eine relevante Erschwerung der korrekten Beantwortung der Fragen durch den Beschwerdeführer ist so objektiv nicht ersichtlich. Ob der Beschwerdeführer im Sinne der Einschätzung der Fachperson bereits in den Neunzigerjahren ausgereist ist beziehungsweise ob diese Ausreise definitiv war, kann offenbleiben, da gemäss nachfolgenden Ausführungen auch nach seiner allfälligen Wohnsitznahme in Indien besuchsweise Rückkehren nach Sri Lanka durchaus möglich erscheinen. So geht das SEM davon aus, die eingereichten Unterlagen seien nicht geeignet, den angeblich bis 2010 andauernden Aufenthalt in Sri Lanka zu belegen. Deren Beweiswert sei aufgrund der möglichen Käuflichkeit als gering einzustufen, zumal sie lediglich in Kopie vorlägen. Überdies sei von der Geburtsurkunde des Kindes nur eine englische Übersetzung vorhanden. Und selbst wenn man von der Authentizität der Dokumente ausginge, vermöchten sie für den damaligen Zeitpunkt den Wohnsitz in Sri Lanka nicht zu belegen. So wäre durchaus möglich, dass er trotz des bereits in Indien bestehenden Wohnsitzes in Sri Lanka geheiratet hätte und sein Kind dort geboren und registriert worden wäre. Das Residential Proof Affidavit schliesslich sage nichts darüber aus, seit wann seine Familie in Indien lebe. Diese Argumentation vermag wiederum zu überzeugen, und zwar trotz der geltend gemachten Reise des Bruders des Beschwerdeführers von der Schweiz aus nach Sri Lanka wegen der Übertragung eines Grundstücks, auf dem die Familie vor der Ausreise nach Indien gelebt habe. Dieses Sachverhaltselement bestätigt bei Wahrunterstellung zwar gewisse andauernde Bezüge der Familie zum Heimatland; die angebliche Verwurzelung des Beschwerdeführers in Sri Lanka bis 2010 ist damit aber in keiner Weise dargetan. Anzufügen ist im Übrigen, dass auch die offenbar problemlose Ein- und Ausreise dieses Bruders gegen die geltend gemachte Verfolgungssituation des Beschwerdeführers als nahem Angehörigen spricht. Da nach dem Gesagten von einem wesentlich früheren Ausreisezeitpunkt - jedenfalls vor dem Jahr 2009 - auszugehen sein dürfte, sind die Asylvorbringen wie namentlich die 2009 erfolgte Festnahme und anschliessend monatelange Unterbringung in einem Camp verbunden mit Folter erheblich zu bezweifeln. Aufgrund der Zweifel am Aufenthaltsort des Beschwerdeführers ab Mitte der 90er Jahre bestehen - wie das SEM zu Recht anführt - starke Zweifel auch daran, dass er in Sri Lanka ab 1995 die LTTE unterstützt hat. Jedenfalls ist ein allfälliges politisch relevantes Profil so nicht hinreichend glaubhaft gemacht, zumal den entsprechenden Schilderungen kaum Substanz zukommt (vgl. A 1/12 S. 6 unten ff.; A 9/12 Antworten 9 ff.).</w:t>
      </w:r>
    </w:p>
    <w:p>
      <w:r>
        <w:rPr>
          <w:b/>
        </w:rPr>
        <w:t>E. 4.3.3</w:t>
      </w:r>
    </w:p>
    <w:p>
      <w:r>
        <w:t>Die Vorinstanz hat im Entscheid zahlreiche weitere Unglaubhaftigkeitselemente aufgeführt, welche gegen die angebliche Verfolgung vor Ort sprechen würden. Auf die entsprechenden Erwägungen, welche überzeugen, kann vorab verwiesen werden. Insbesondere schilderte der Beschwerdeführer bereits seine viertägige Haft 2008 widersprüchlich, indem er bei der BzP angab, eine LTTE-Unterstützung abgestritten zu haben, derweil er bei der ersten Anhörung vorbrachte, eine solche zugegeben zu haben. Bei der ergänzenden Anhörung verneinte er wieder, die Unterstützung eingestanden zu haben (vgl. A 1/12 S. 7; A 9/12 Antworten 20 ff.; A 15/18 Antwort 75). Im Verlaufe der Anhörungen war er kaum in der Lage, den Eindruck einer Person, welche tatsächlich in der geltend gemachten Art durch die Sicherheitskräfte behelligt wurde, zu vermitteln. Seinen Schilderungen fehlten immer wieder Realkennzeichen, wobei er auch die angemessene Substanzierung der doch gravierenden angeblichen Vorfälle meist vermissen liess. Die Darlegung der Befreiung durch eine regierungsfreundliche Gruppierung wirkte wiederholt eher bizarr, wodurch der Eindruck, er schildere ein Verfolgungskonstrukt, wiederum bestätigt wird (vgl. u.a. A 1/12 S. 7 unten f.; A 9/12 Antworten 8 und 36 ff; A 15/18 Antworten 78 ff.). Die geltend gemachte spätere angebliche Suche nach ihm wirkt wiederholt stereotyp (vgl. A 9/12 Antworten 65 f. und 80). Überzeugende Beschwerdeargumente in den Eingaben seiner Rechtsvertretungen für eine andere Sichtweise fehlen.</w:t>
      </w:r>
    </w:p>
    <w:p>
      <w:r>
        <w:rPr>
          <w:b/>
        </w:rPr>
        <w:t>E. 4.3.4</w:t>
      </w:r>
    </w:p>
    <w:p>
      <w:r>
        <w:t>Im Rahmen einer Botschaftsabklärung ist das SEM ferner zum Schluss gelangt, die Bestätigungen (...) hätten sich als nicht authentisch erwiesen. Der Abklärungsvorgang wurde dem Beschwerdeführer vom SEM wie erwähnt rechtskonform zur Kenntnis gebracht (vgl. A 38/3). Die Gegenargumente in der Stellungahme vom 27. August 2015 stellen nicht grundsätzlich in Frage, dass Unregelmässigkeiten vorgekommen seien. Die Erklärungsversuche im Rahmen des rechtlichen Gehörs zur festgestellten Fälschung vermögen - wie das SEM wiederum zu Recht festhält - als blosse Schutzbehauptungen indes nicht zu überzeugen. Entsprechend ist nicht von der Beweistauglichkeit der erwähnten Belege auszugehen.</w:t>
      </w:r>
    </w:p>
    <w:p>
      <w:r>
        <w:rPr>
          <w:b/>
        </w:rPr>
        <w:t>E. 4.3.5</w:t>
      </w:r>
    </w:p>
    <w:p>
      <w:r>
        <w:t>Ferner hat die Vorinstanz in einer ausführlichen Analyse anlässlich des Schriftenwechsels dargelegt, weshalb die vom vormaligen Rechtsvertreter eingereichten Gerichtsdokumente aus M._______ nicht geeignet sind, tatsächlich erfolgte gerichtliche Ermittlungen gegen den Beschwerdeführer zu belegen. Auf die entsprechenden Erwägungen, welche nach einer fundierten Analyse erfolgten, kann vorab vollumfänglich verwiesen werden (vgl. Bst. W.). Der Beschwerdeführer macht demgegenüber unter anderem geltend, auch in der Schweiz würden Fallnummern nicht immer kohärent verwendet, weshalb allein deswegen noch nicht auf ein Fälschungsmerkmal geschlossen werden könne. Dies ist nicht von der Hand zu weisen. Hingegen steht vorliegend nicht eine Änderung der Fallnummer, sondern deren Struktur im Zentrum der berechtigten Kritik des SEM. Dass Mitarbeitende (von Vorgängerorganisationen) des SEM in der Vergangenheit Originaldokumente einverlangten, dürfte zutreffen, was Haftbefehle betreffend Fragen aufwarf. Eine solche Aufforderung ist vorliegend aber nicht ergangen, und die Tatsache, dass die Haftbefehle im "Original" beschafft wurden, spricht mithin klarerweise gegen deren Authentizität. Zusammen mit den weiteren Ungereimtheiten auch bei den übrigen Dokumenten wie namentlich des Umstands, wonach das Gericht am Anfang der Dokumente nicht genau bezeichnet wurde, entsteht somit der Verdacht, der Beschwerdeführer versuche wie bereits im erstinstanzlichen Verfahren, mittels fingierter Belege eine angebliche Verfolgung glaubhaft zu machen. Die weiteren Beschwerdeargumente zu den Beweismitteln rechtfertigen mangels Stichhaltigkeit ebenfalls keine andere Sichtweise. So mag zutreffen, dass eine vom vormaligen Rechtsvertreter eingereichte Übersetzung ungenau war. Die Tatsache, dass auf den drei Dokumenten dieselbe Person, aber mit verschiedenen Funktionen aufgeführt wird, bleibt indes bestehen. Vor diesem Hintergrund kann hinreichend schlüssig davon ausgegangen werden, dass die Unterlagen nicht einen real gegen den Beschwerdeführer geführten Gerichtsprozess dokumentieren. Bei dieser Sachlage erübrigen sich erneute Abklärungen vor Ort.</w:t>
      </w:r>
    </w:p>
    <w:p>
      <w:r>
        <w:rPr>
          <w:b/>
        </w:rPr>
        <w:t>E. 4.4</w:t>
      </w:r>
    </w:p>
    <w:p>
      <w:r>
        <w:t>Asylrelevante Vorfluchtgründe beziehungsweise eine begründete Furcht vor solchen Nachteilen sind mithin zu verneinen. Überzeugende Beschwerdevorbringen oder taugliche Beweismittel für eine andere Sichtweise fehlen, und eine Gutheissung gestellter Verfahrensanträge kommt - so auch in Anbetracht des hinreichend abgeklärten Sachverhalts - nicht in Betracht. Somit bleibt zu prüfen, ob der Beschwerdeführer die Voraussetzungen für die Anerkennung als Flüchtling gemäss Art. 3 AsylG im aktuellen Zeitpunkt zu erfüllen vermag.</w:t>
      </w:r>
    </w:p>
    <w:p>
      <w:r>
        <w:rPr>
          <w:b/>
        </w:rPr>
        <w:t>E. 5.1</w:t>
      </w:r>
    </w:p>
    <w:p>
      <w:r>
        <w:t>Entsprechend der Lehre und Praxis ist für die Anerkennung der Flüchtlingseigenschaft erforderlich, dass die asylsuchende Person ernsthafte Nachteile von bestimmter Intensität im Falle einer Rückkehr in den Heimatstaat mit beachtlicher Wahrscheinlichkeit und in absehbarer Zukunft befürchten muss. Die Nachteile müssen der asylsuchenden Person gezielt und aufgrund bestimmter Verfolgungsmotive drohen.</w:t>
      </w:r>
    </w:p>
    <w:p>
      <w:r>
        <w:rPr>
          <w:b/>
        </w:rPr>
        <w:t>E. 5.2</w:t>
      </w:r>
    </w:p>
    <w:p>
      <w:r>
        <w:t>Gemäss dem Referenzurteil des Bundesverwaltungsgerichts E-1866/2015 vom 15. Juli 2016 vermag eine geltend gemachte Verbindung zu den LTTE dann eine relevante Furcht vor ernsthaften Nachteilen im asylrechtlichen Sinn zu begründen, wenn der betroffenen Person aus Sicht der sri-lankischen Behörden infolgedessen ein Interesse am Wiederaufflammen des tamilischen Separatismus in Sri Lanka zugeschrieben und sie mithin als Gefahr für die nach dem Krieg wiedergewonnene Einheit des Landes wahrgenommen wird. Es sind keineswegs nur in besonderem Masse exponierte Personen betroffen. So ist in diesem Zusammenhang darauf hinzuweisen, dass die sri-lankische Regierung auch sieben Jahre nach Ende des Bürgerkrieges im Jahr 2009 noch über ein Wiederaufleben respektive Wiedererstarken der LTTE besorgt ist und jeglichen Verdacht entsprechender Bestrebungen mit grösster Aufmerksamkeit verfolgt. Hingegen sind nicht alle Rückkehrenden, die eine irgendwie geartete tatsächliche oder vermeintliche, aktuelle oder vergangene Verbindung zu den LTTE aufweisen, einer flüchtlingsrechtlich relevanten Gefahr vor Verfolgung ausgesetzt, sondern nur jene, die aus Sicht der sri-lankischen Regierung bestrebt sind,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(vgl. E. 8.5.3).</w:t>
      </w:r>
    </w:p>
    <w:p>
      <w:r>
        <w:rPr>
          <w:b/>
        </w:rPr>
        <w:t>E. 5.3</w:t>
      </w:r>
    </w:p>
    <w:p>
      <w:r>
        <w:t>Rückkehrende aus der Schweiz, denen nahe Kontakte zu den LTTE unterstellt werden, sind bei der Wiedereinreise einer erhöhten Verfolgungsgefahr ausgesetzt. Dass der Name des Beschwerdeführers in der (...) M._______ abrufbaren "Stop-List" vermerkt ist, erscheint aber als unwahrscheinlich, da er nach dem Gesagten im Zeitpunkt der - wann auch immer erfolgten Ausreise - kein eigentliches politisches Profil aufwies und nicht in der Lage war, die Verfolgung durch die Sicherheitskräfte glaubhaft zu machen. Allein wegen eines Schwagers und einer Schwester, welche - zu welchem Zeitpunkt auch immer - solche Kontakte gehabt haben sollen, wird sein Risikoprofil nicht entscheidend geschärft (vgl. A 15/18 Antworten 51 ff.). Soweit der Beschwerdeführer vorbringt, in der Schweiz in exilpolitischen Kreisen zu verkehren, wirkt das entsprechende Engagement nicht herausragend (vgl. A 15/18 Antwort 42). Auch das allfällige Fehlen ordentlicher Identitätsdokumente bei der Einreise in Sri Lanka sowie eine zwangsweise respektive durch die IOM begleitete Rückführung nach Sri Lanka sind schwach risikobegründende Faktoren, welche in der Regel für sich alleine genommen keine relevante Furcht vor ernsthaften Nachteilen im Sinne von Art. 3 AsylG zu begründen vermögen (vgl. a.a.O. E. 8.5.4 f.), aber in einer Gesamtsicht zu würdigen sind. Eine solche ergibt in Anbetracht der genannten Fallumstände wiederum keine relevante Erhöhung seines Risikoprofils.</w:t>
      </w:r>
    </w:p>
    <w:p>
      <w:r>
        <w:rPr>
          <w:b/>
        </w:rPr>
        <w:t>E. 6</w:t>
      </w:r>
    </w:p>
    <w:p>
      <w:r>
        <w:t>Zusammenfassend ist festzuhalten, dass der Beschwerdeführer nichts vorgebracht hat, das geeignet wäre, die Flüchtlingseigenschaft nachzuweisen oder glaubhaft zu machen. Die Vorinstanz hat das Asylgesuch zu Recht abgelehnt.</w:t>
      </w:r>
    </w:p>
    <w:p>
      <w:r>
        <w:rPr>
          <w:b/>
        </w:rPr>
        <w:t>E. 7</w:t>
      </w:r>
    </w:p>
    <w:p>
      <w:r>
        <w:t>Gemäss Art. 44 AsylG verfügt das Staatssekretariat in der Regel die Wegweisung aus der Schweiz und ordnet den Vollzug an, wenn es das Asylgesuch ablehnt oder darauf nicht eintritt. Die Beschwerdeführer verfügt weder über eine ausländerrechtliche Aufenthaltsbewilligung noch über einen Anspruch auf Erteilung einer solchen (vgl. BVGE 2009/50 E. 9). Die Vorinstanz hat die Anordnung der Wegweisung demnach zu Recht verfügt.</w:t>
      </w:r>
    </w:p>
    <w:p>
      <w:r>
        <w:rPr>
          <w:b/>
        </w:rPr>
        <w:t>E. 8.1</w:t>
      </w:r>
    </w:p>
    <w:p>
      <w:r>
        <w:t>Der Vollzug der Wegweisung ist nach Art. 83 Abs. 3 AuG (SR 142.20)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Vorliegend ist zu bezweifeln, dass der Beschwerdeführer vor der Einreise in die Schweiz noch in Sri Lanka gelebt hat. Für den Fall, dass er eine Rückkehr nach Sri Lanka in Betracht ziehen sollte, ist aber festzuhalten, dass sich der Europäische Gerichtshof für Menschenrechte (EGMR) mit der Gefährdungssituation im Hinblick auf eine EMRK-widrige Behandlung namentlich für Tamilen, die aus einem europäischen Land nach Sri Lanka zurückkehren müssen, wiederholt befasst. Dabei unterstreicht der Gerichtshof, dass nicht in genereller Weise davon auszugehen sei, zurückkehrenden Tamilen drohe eine unmenschliche Behandlung. Vielmehr müssten im Rahmen der Beurteilung, ob der oder die Betroffene ernsthafte Gründe für eine Befürchtung habe, die Behörden hätten an seiner Festnahme und Befragung ein Interesse, verschiedene Aspekte, welche durch die nachfolgend zu erläuternden Risikofaktoren abgedeckt sind, in Betracht gezogen werden, wobei dem Umstand gebührend Beachtung zu schenken sei, dass diese einzelnen Aspekte, auch wenn sie für sich alleine betrachtet möglicherweise kein "real risk" darstellen, diese Schwelle bei einer kumulativen Würdigung erreichen könnten (vgl. wiederum Referenzurteil des Bundesverwaltungsgerichts E-1866/2015 vom 15. Juli 2016 E. 12.2 mit weiteren Hinweisen). Nachdem der Beschwerdeführer nicht glaubhaft gemacht hat, er müsse befürchten, bei einer Rückkehr ins Heimatland die Aufmerksamkeit der sri-lankischen Behörden in einem flüchtlingsrechtlich relevanten Ausmass auf sich zu ziehen, bestehen auch keine Anhaltspunkte dafür, ihm würde dort eine menschenrechtswidrige Behandlung drohen.</w:t>
      </w:r>
    </w:p>
    <w:p>
      <w:r>
        <w:rPr>
          <w:b/>
        </w:rPr>
        <w:t>E. 8.2</w:t>
      </w:r>
    </w:p>
    <w:p>
      <w:r>
        <w:t>Der Vollzug der Wegweisung kann nach Art. 83 Abs. 4 AuG unzumutbar sein, wenn der Ausländer oder die Ausländerin im Heimat- oder Herkunftsstaat auf Grund von Situationen wie Krieg, Bürgerkrieg, allgemeiner Gewalt und medizinischer Notlage konkret gefährdet ist. Im erwähnten Referenzurteil hat das Bundesverwaltungsgericht seine bisherige Rechtsprechung und die gegenwärtige Praxis des SEM bestätigt, wonach der Wegweisungsvollzug sowohl in die Nordprovinz (Distrikte Jaffna [ausgenommen das Vanni-Gebiet], Kilinochchi, Mullaitivu, Mannar und Vavuniya) als auch in die Ostprovinz (Distrikte Trincomalee, Batticaloa und Ampara) zumutbar ist, wenn das Vorliegen der individuellen Zumutbarkeitskriterien (insbesondere Existenz eines tragfähigen familiären oder sozialen Beziehungsnetzes sowie Aussichten auf eine gesicherte Einkommens- und Wohnsituation) bejaht werden kann. Die Aufenthaltsumstände des Beschwerdeführers vor der Einreise sind wie erwähnt unklar. Hervorzuheben ist, dass nebst der - gemäss obenstehenden Erwägungen für die allfällige Rückkehr Sri Lanka gestützt auf die bestehenden Akten an sich zu bejahenden - Zulässigkeit auch die Zumutbarkeit und Möglichkeit eines Wegweisungsvollzugs von Amtes wegen zu prüfen sind, die Untersuchungspflicht jedoch ihre Grenzen an der Mitwirkungspflicht des Beschwerdeführers findet.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mit seinem Aussageverhalten allfälligen genaueren Abklärungen die erforderliche Grundlage entzieht, kann es nicht Sache des Gerichts sein, sich in Mutmassungen und Spekulationen zur Situation des Beschwerdeführers nach der Rückkehr zu ergehen. Es obliegt ihm im Übrigen auch, sich die für seine Rückkehr allenfalls benötigten Reisedokumente - in welches Land auch immer, wobei Indien im Vordergrund stehen dürfte - zu beschaffen (Art. 8 Abs. 4 AsylG).</w:t>
      </w:r>
    </w:p>
    <w:p>
      <w:r>
        <w:rPr>
          <w:b/>
        </w:rPr>
        <w:t>E. 8.3</w:t>
      </w:r>
    </w:p>
    <w:p>
      <w:r>
        <w:t>Nach dem Gesagten ist der vom SEM verfügte Vollzug der Wegweisung zu bestätigen.</w:t>
      </w:r>
    </w:p>
    <w:p>
      <w:r>
        <w:rPr>
          <w:b/>
        </w:rPr>
        <w:t>E. 8.4</w:t>
      </w:r>
    </w:p>
    <w:p>
      <w:r>
        <w:t>Zusammenfassend hat die Vorinstanz den Wegweisungsvollzug zu Recht als zulässig, zumutbar und möglich erachtet. Die Anordnung einer vorläufigen Aufnahme fällt ausser Betracht (Art. 83 Abs. 1-4 AuG).</w:t>
      </w:r>
    </w:p>
    <w:p>
      <w:r>
        <w:rPr>
          <w:b/>
        </w:rPr>
        <w:t>E. 9</w:t>
      </w:r>
    </w:p>
    <w:p>
      <w:r>
        <w:t>Nach dem Gesagten ergibt sich, dass die angefochtene Verfügung Bundesrecht nicht verletzt und auch sonst nicht zu beanstanden ist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geleistete Kostenvorschuss ist zur Bezahlung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