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D-732/2023 vom 15. Februar 2023</w:t>
      </w:r>
    </w:p>
    <w:p>
      <w:r>
        <w:t>Bundesverwaltungsgericht, 2023-02-15, DE</w:t>
      </w:r>
    </w:p>
    <w:p>
      <w:r>
        <w:rPr>
          <w:b/>
        </w:rPr>
        <w:t xml:space="preserve">Quelle: </w:t>
      </w:r>
      <w:r>
        <w:t>https://mcp.opencaselaw.ch/entscheid/bvger_D-732_2023</w:t>
      </w:r>
    </w:p>
    <w:p>
      <w:r>
        <w:t>FR: TAF D-732/2023 du 15 février 2023</w:t>
      </w:r>
    </w:p>
    <w:p>
      <w:r>
        <w:t>IT: TAF D-732/2023 del 15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4.1</w:t>
      </w:r>
    </w:p>
    <w:p>
      <w:r>
        <w:t>Die Beschwerdeführerin rügt in formeller Hinsicht, die Vorinstanz habe ihr rechtliches Gehör verletzt, indem sie eine Verfügung erlassen habe, bevor sie ihre Gründe genügend habe darlegen können. Sie habe in ihrer Anhörung einfach erzählen sollen, wie sie nach Europa gereist sei («demandé de leur raconter simplement comment je suis entrée en Europe»). Sinngemäss sei sie davon ausgegangen, «den Rest» beziehungsweise wie es ihr im Kongo ergangen sei und warum sie in die Schweiz gekommen sei, in einer zweiten, vertieften Anhörung erzählen zu können. Damit macht die Beschwerdeführerin geltend, die Vorinstanz habe es zu Unrecht unterlassen, ihr Asylgesuch materiell zu prüfen beziehungsweise sie habe vor dem Entscheid ihre Asylgründe nicht vertieft vorbringen können. Wie bereits vorstehend in Erwägung 3 und von der Vorinstanz ebenfalls in der angefochtenen Verfügung (S. 4) dargelegt, handelt es sich entgegen der Auffassung der Beschwerdeführerin vorliegend nicht um ein materielles Asylverfahren, in welchem ihre Asylvorbringen massgeblich sind, sondern einzig um ein formelles Zuständigkeitsverfahren. Daher hat die Vorinstanz das rechtliche Gehör der Beschwerdeführerin nicht verletzt, indem sie auf eine weitere Anhörung verzichtete. Die Rüge der Beschwerdeführerin erweist sich als unbegründet. Es besteht keine Veranlassung, die angefochtene Verfügung aufzuheben und die Sache an die Vorinstanz zurückzuweisen.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 Die Beschwerdeführerin verfügt über ein Visum in Italien, das erst am 13. Oktober 2022 und damit nicht vor mehr als sechs Monaten abgelaufen ist (A8/2). Nachdem sich die italienischen Behörden nicht fristgerecht zum Übernahmeersuchen der Vorinstanz gestützt auf Art. 12 Abs. 4 Dublin-III-VO geäussert haben, steht die Zuständigkeit Italiens gemäss Art. 22 Abs. 7 Dublin-III-VO grundsätzlich fest. Die Beschwerdeführerin äusserte sich im Rahmen des rechtlichen Gehörs und in der Beschwerde dahingehend, sie sei als Flugbegleiterin der Ethiopien Airline «verkleidet» von Addis Abeba nach Mailand geflogen und erstmals am 8. November 2022 in Europa angekommen (Beschwerde, S. 2 f.). Ihr italienisches Visum habe sie nicht und Italien nur als Brücke für ihre Reise in die Schweiz benutzt. Die Vorinstanz hat sich mit diesen vorgebrachten Gründen in der angefochtenen Verfügung hinreichend und nachvollziehbar auseinandergesetzt und aufgezeigt, dass es sich dabei um eine Schutzbehauptung zur Umgehung der Zuständigkeit Italiens handelt beziehungsweise dass sie nicht zum Erlöschen der Zuständigkeit Italiens führen. Sie ändern nichts an der festgestellten grundsätzlichen Zuständigkeit Italiens, räumt doch die Dublin-III-Verordnung den Schutzsuchenden kein Recht ein, den ihren Antrag prüfenden Staat selbst auszuwählen. Die Beschwerdeführerin vermag somit die Zuständigkeit Italiens nicht mit ihrem Einwand, dort niemanden zu kennen und in der Schweiz in Sicherheit zu sein, in Frage zu stellen, steht doch durch die (unbestrittene) und in der Beschwerde (S. 3) nochmals bestätigte Reise nach Italien fest, dass sie effektiv in Italien in das Gebiet der Schengen-Staaten gelangt war, was die Zuständigkeit Italiens ausgelöst hatte.</w:t>
      </w:r>
    </w:p>
    <w:p>
      <w:r>
        <w:rPr>
          <w:b/>
        </w:rPr>
        <w:t>E. 5.4</w:t>
      </w:r>
    </w:p>
    <w:p>
      <w:r>
        <w:t>Die staatsvertragliche Zuständigkeit Italiens ist somit gegeben.</w:t>
      </w:r>
    </w:p>
    <w:p>
      <w:r>
        <w:rPr>
          <w:b/>
        </w:rPr>
        <w:t>E. 6.1</w:t>
      </w:r>
    </w:p>
    <w:p>
      <w:r>
        <w:t>Die Beschwerdeführerin macht keine systemischen Mängel im italienischen Asylsystem geltend. Dennoch ist im Lichte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Erweist es sich aufgrund solcher systemischer Schwachstellen als unmöglich, einen Antragsteller an den zunächst als zuständig bestimmten Mitgliedstaat zu überstellen,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Weder das Bundesverwaltungsgericht noch der Europäische Gerichtshof für Menschenrechte (EGMR) oder der Europäische Gerichtshof (EuGH) haben bislang systemische Schwachstellen im italienischen Asylsystem erkannt. Zwar stehen die Unterstützung und die Einrichtungen für Asylsuchende und Personen mit Schutzstatus in Italien in der Kritik. Gemäss den bisherigen Erkenntnissen des Bundesverwaltungsgerichts ist aber davon auszugehen, dass Italien die einschlägigen Verfahrens- und Aufnahmerichtlinien einhält (siehe das Referenzurteil des BVGer D-4235/2021 vom 19. April 2022 E. 10, bestätigt etwa in den Urteilen des BVGer F-5255/2021 vom 13. Dezember 2021 E. 6.2 und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 und hat die Lebensbedingungen Asylsuchender in Italien im Vergleich zur vorherigen Situation verbessert.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Folglich ist die Anwendung von Art. 3 Abs. 2 Dublin-III-VO nicht gerechtfertigt. Nach dem Gesagten ist nicht von systemischen Schwachstellen im italienischen Asylsystem auszugehen.</w:t>
      </w:r>
    </w:p>
    <w:p>
      <w:r>
        <w:rPr>
          <w:b/>
        </w:rPr>
        <w:t>E. 7.1</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Zudem darf auch davon ausgegangen werden,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w:t>
      </w:r>
    </w:p>
    <w:p>
      <w:r>
        <w:rPr>
          <w:b/>
        </w:rPr>
        <w:t>E. 7.3</w:t>
      </w:r>
    </w:p>
    <w:p>
      <w:r>
        <w:t>Es ist mit der Vorinstanz festzuhalten, dass die Beschwerdeführerin kein konkretes und ernsthaftes Risiko dargetan hat, die italienischen Behörden würden sich weigern, sie aufzunehmen und einen Antrag auf internationalen Schutz unter Einhaltung der Regeln der Verfahrensrichtlinie zu prüfen. Es sind den Akten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Es gibt auch keinen Grund zur Annahme, ihre Überstellung nach Italien würde zu einer Verletzung von Art. 3 EMRK führen oder Italien würde ihr dauerhaft die ihr gemäss Aufnahmerichtlinie zustehenden minimalen Lebensbedingungen vorenthalten. Bei einer allfälligen vorübergehenden Einschränkung ist sie gehalten, sich an die italienischen Behörden zu wenden und gegebenenfalls die ihr zustehenden Aufnahmebedingungen auf dem Rechtsweg einzufordern, zumal es sich bei Italien um einen funktionierenden Rechtsstaat handelt (vgl. Art. 26 Aufnahmerichtlinie).</w:t>
      </w:r>
    </w:p>
    <w:p>
      <w:r>
        <w:rPr>
          <w:b/>
        </w:rPr>
        <w:t>E. 7.4</w:t>
      </w:r>
    </w:p>
    <w:p>
      <w:r>
        <w:t>Des Weiteren liegen keine Anhaltspunkte vor, wonach die Gesundheit der Beschwerdeführerin bei einer Überstellung nach Italien ernsthaft gefährdet würde, zumal sie selbst einräumt, nebst einem Hautauschlag und Blähungen, wogegen sie Medikamente erhalte, bei guter Gesundheit zu sein (A11/2). Mit ihren Angaben zu ihr widerfahrenen Ereignissen (Vergewaltigung) in ihrem Heimatland vermag sie im vorliegenden Verfahren nichts zu ihren Gunsten abzuleiten. Sollte sich ein medizinisches Problem ergeben oder wäre eine Behandlung (beispielsweise eine Psychotherapie) weiterzuführen, ist darauf hinzuweisen, dass der Zugang von asylsuchenden Personen zum italienischen Gesundheitssystem über die Notversorgung hinaus derzeit grundsätzlich gewährleistet ist (vgl. Referenzurteil D-4235/2021 vom 19. April 2022 E. 10.4.3.2; Referenzurteil E-962/2019 vom 17. Dezember 2019 E. 6.2.7). Es deutet nichts darauf hin, dass der Beschwerdeführerin bei einer Rückkehr nach Italien eine Verletzung von Art. 3 EMRK drohen würde. Die von Herrn E. eingereichten medizinischen Dokumente (Rechnungen) vermögen an dieser Einschätzung nicht zu ändern (beispielsweise Kosten diverser Gesundheitsabklärungen wie HIV, Hepatitis C und Durchfall; Rechnung des Centre de Psychothérapie des Toises vom 25. Januar 2023).</w:t>
      </w:r>
    </w:p>
    <w:p>
      <w:r>
        <w:rPr>
          <w:b/>
        </w:rPr>
        <w:t>E. 8</w:t>
      </w:r>
    </w:p>
    <w:p>
      <w:r>
        <w:t>Aus den mit der Beschwerde eingereichten, handschriftlichen Dokumentkopien betreffend (behaupteter) Verlobung beziehungsweise einer Eheschliessung mit Herrn E. vom 5. Februar 2022 unter Bezahlung einer Mitgift kann sich die Beschwerdeführerin nichts zu ihren Gunsten ableiten (Beschwerde, S. 4; Beschwerdebeilagen bezeichnet als «Reconaissance de mon mariage coutumier par mon père par la dot»). Nebst der qualitativ schlechten Identifizierbarkeit (Handschrift) sind Kopien mangels Überprüfbarkeit auf ihre Echtheit von niedrigem Beweiswert. Überdies bezeichnete die Beschwerdeführerin beim Eintritt ins Bundesasylzentrum am 9. November 2022 Herrn E. als «besten Freund ihres Vaters» (A3/2) und gab als Zivilstand «ledig» an (A2/2). Deshalb darf hierbei von einer weiteren (nachgeschobenen) Schutzbehauptung der Beschwerdeführerin zur versuchten Durchsetzung eines Verbleibs in der Schweiz ausgegangen werden. Gleiches gilt für das beim Bundesverwaltungsgericht eingereichte Schreiben von Herrn E. vom 10. Februar 2023, welches als Gefälligkeitsschreiben zu betrachten ist. Ein gefestigtes Konkubinatsverhältnis im Sinne der Rechtsprechung zu Art. 8 EMRK wird darin jedenfalls nicht substanziiert dargetan.</w:t>
      </w:r>
    </w:p>
    <w:p>
      <w:r>
        <w:rPr>
          <w:b/>
        </w:rPr>
        <w:t>E. 9</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rechtlichen Fehler bei der Ermessensbetätigung ersichtlich sind. Italien bleibt somit zuständiger Mitgliedstaat gemäss Dublin-III-VO und ist verpflichtet, die Beschwerdeführerin aufzunehmen.</w:t>
      </w:r>
    </w:p>
    <w:p>
      <w:r>
        <w:rPr>
          <w:b/>
        </w:rPr>
        <w:t>E. 10</w:t>
      </w:r>
    </w:p>
    <w:p>
      <w:r>
        <w:t>Das SEM ist demnach zu Recht in Anwendung von Art. 31a Abs. 1 Bst. b AsylG auf das Asylgesuch nicht eingetreten und hat - weil die Beschwerdeführerin nicht im Besitz einer gültigen Aufenthalts- oder Niederlassungsbewilligung ist - in Anwendung von Art. 44 AsylG folgerichtig die Überstellung nach Italien angeordnet.</w:t>
      </w:r>
    </w:p>
    <w:p>
      <w:r>
        <w:rPr>
          <w:b/>
        </w:rPr>
        <w:t>E. 11</w:t>
      </w:r>
    </w:p>
    <w:p>
      <w:r>
        <w:t>Die angefochtene Verfügung verletzt demnach Bundesrecht nicht und ist auch sonst nicht zu beanstanden. Die Beschwerde ist abzuweisen und die Verfügung der Vorinstanz zu bestätigen.</w:t>
      </w:r>
    </w:p>
    <w:p>
      <w:r>
        <w:rPr>
          <w:b/>
        </w:rPr>
        <w:t>E. 12</w:t>
      </w:r>
    </w:p>
    <w:p>
      <w:r>
        <w:t>Das Gesuch um Gewährung der unentgeltlichen Rechtspflege ist abzuweisen, da das Begehren - wie sich aus den vorstehenden Erwägungen ergibt - als aussichtslos zu bezeichnen ist.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