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D-732/2018 vom 13. Februar 2018</w:t>
      </w:r>
    </w:p>
    <w:p>
      <w:r>
        <w:t>Bundesverwaltungsgericht, 2018-02-13, DE</w:t>
      </w:r>
    </w:p>
    <w:p>
      <w:r>
        <w:rPr>
          <w:b/>
        </w:rPr>
        <w:t xml:space="preserve">Quelle: </w:t>
      </w:r>
      <w:r>
        <w:t>https://mcp.opencaselaw.ch/entscheid/bvger_D-732_2018</w:t>
      </w:r>
    </w:p>
    <w:p>
      <w:r>
        <w:t>FR: TAF D-732/2018 du 13 février 2018</w:t>
      </w:r>
    </w:p>
    <w:p>
      <w:r>
        <w:t>IT: TAF D-732/2018 del 13 febbraio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ein Gesuch materiell zu prüfen, ist die Beurteilungskompetenz der Beschwerdeinstanz grundsätzlich auf die Frage beschränkt, ob die Vorinstanz zu Recht auf das Gesuch nicht eingetreten ist (vgl. BVGE 2011/9 E. 5). Die Beschwerdeinstanz enthält sich demnach - sofern sie den Nichteintretensentscheid als unrechtmässig erachtet - einer selbständigen materiellen Prüfung, hebt die angefochtene Verfügung auf und weist die Sache zu neuer Entscheidung an die Vorinstanz zurück (vgl. BVGE 2014/30 E. 3 m.w.H.).</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Beweismittel, die vorbestehende Tatsachen belegen sollen, aber erst nach Erlass eines materiellen Beschwerdeentscheids entstanden und daher einem Revisionsverfahren nicht zugänglich sind (Art. 123 Abs. 2 Bst. a in fine BGG; vgl. hierzu auch BVGE 2013/22 E. 13), können im Rahmen eines Wiedererwägungsverfahrens vor dem SEM geprüft werden (vgl. BVGE 2013/22 E. 12.3).</w:t>
      </w:r>
    </w:p>
    <w:p>
      <w:r>
        <w:rPr>
          <w:b/>
        </w:rPr>
        <w:t>E. 5.2</w:t>
      </w:r>
    </w:p>
    <w:p>
      <w:r>
        <w:t>Vorliegend ist das SEM auf das Wiedererwägungsgesuch des Beschwerdeführers vom 9. Januar 2018 nicht eingetreten, weil es die gesetzliche Frist, während der ein Wiedererwägungsgesuch gemäss Art. 111b Abs. 1 AsylG eingereicht werden kann (30 Tage seit Entdeckung des Wiedererwägungsgrunds), als nicht gewahrt erachtete. Dieser Ansicht kann nicht gefolgt werden. Der Beschwerdeführer begründete das Wiedererwägungsgesuch nicht wie vom SEM ausgeführt damit, dass er erfahren habe, dass seine Schwester aus Kabul weggezogen sei. Diesen Umstand hatte der Beschwerdeführer bereits im ordentlichen Beschwerdeverfahren vorgebracht; er habe im Juli 2016 von dem Wegzug erfahren. Die Argumentation des SEM, wonach der Beschwerdeführer innerhalb von 30 Tagen seit Juli 2016 ein Wiedererwägungsgesuch beim Staatssekretariat hätte einreichen müssen, geht fehl, war damals doch das ordentliche Beschwerdeverfahren vor dem Bundesverwaltungsgericht hängig, in dessen Rahmen der Beschwerdeführer den betreffenden Umstand auch geltend machte. Der Beschwerdeführer begründete sein Wiedererwägungsgesuch vom 9. Januar 2018 vielmehr mit dem Erhalt von Beweismitteln (insbesondere eines Schreibens des Schwagers, das erst nach dem Beschwerdeurteil vom 6. Dezember 2017 entstanden sei), welche die vorbestehende Tatsache des Wegzugs der Schwester nunmehr belegen sollen. Er habe die Dokumente am 4. Januar 2018 erhalten (postalische Aufgabe in Kabul am 28. Dezember 2017). Mit der Einreichung des Wiedererwägungsgesuchs am 9. Januar 2018 ist damit - auch in Berücksichtigung, dass das Bestätigungsschreiben des Schwagers von Mitte Dezember 2017 datiere - die dreissigtägige Frist von Art. 111b Abs. 1 AsylG als gewahrt zu erachten. Die Annahme des SEM, es liege ein verspätet eingereichtes Wiedererwägungsgesuch vor, erweist sich als unzutreffend, weshalb die Vorinstanz zu Unrecht auf das Gesuch vom 9. Januar 2018 nicht eingetreten ist.</w:t>
      </w:r>
    </w:p>
    <w:p>
      <w:r>
        <w:rPr>
          <w:b/>
        </w:rPr>
        <w:t>E. 6</w:t>
      </w:r>
    </w:p>
    <w:p>
      <w:r>
        <w:t>Nach dem Gesagten ist die Beschwerde gutzuheissen. Die Nichteintretensverfügung vom 26. Januar 2018 ist aufzuheben und das SEM anzuweisen, auf das Wiedererwägungsgesuch vom 9. Januar 2018 einzutreten. Die Ausführungen des SEM unter II/E. 2 der angefochtenen Verfügung zur Frage, ob das Wiedererwägungsgesuch einer materiellen Prüfung standhalten würde, vermögen am Ausgang des vorliegenden Beschwerdeverfahrens nichts zu ändern, zumal das Dispositiv der vorinstanzlichen Verfügung (Nichteintreten auf das Wiedererwägungsgesuch) massgeblich ist. Auf die weiteren Beschwerdevorbringen ist daher auch zum heutigen Zeitpunkt nicht näher einzugehen.</w:t>
      </w:r>
    </w:p>
    <w:p>
      <w:r>
        <w:rPr>
          <w:b/>
        </w:rPr>
        <w:t>E. 7</w:t>
      </w:r>
    </w:p>
    <w:p>
      <w:r>
        <w:t>Bei diesem Ausgang des Verfahrens sind keine Kosten zu erheben (Art. 63 Abs. 1 und 2 VwVG), weshalb der Antrag auf Bewilligung der unentgeltlichen Prozessführung im Sinne von Art. 65 Abs. 1 VwVG gegenstandslos wird.</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im Zusammenhang mit dem Beschwerdeverfahren notwendigerweise erwachsenen Parteikosten zuzusprechen, womit auch der Antrag auf Gewährung der unentgeltlichen Rechtsverbeiständung im Sinne von Art. 65 Abs. 2 VwVG gegenstandslos wird. Seitens der Rechtsvertretung wurde eine vom 5. Februar 2018 datierende Kostennote eingereicht. Der Rechtsvertreter machte darin für den Zeitraum vom 14. Dezember 2017 bis 5. Februar 2018 einen Aufwand von insgesamt 10.9 Stunden, einen Stundenansatz von Fr. 300.- und Auslagen von Fr. 14.60 geltend. Die Kostennote enthält auch den Aufwand für das vorinstanzliche Verfahren (Einreichung des Wiedererwägungsgesuchs beim SEM). Vorliegend ist indes nur der Aufwand für das Beschwerdeverfahren zu entschädigen, mithin 4.35 Stunden und Auslagen von Fr. 7.30 (zzgl. 7.7% Mehrwertsteuer). Dem Beschwerdeführer ist daher zulasten des SEM eine Parteientschädigung von insgesamt (gerundet) Fr. 1414.-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