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D-7322/2016 vom 12. April 2017</w:t>
      </w:r>
    </w:p>
    <w:p>
      <w:r>
        <w:t>Bundesverwaltungsgericht, 2017-04-12, DE</w:t>
      </w:r>
    </w:p>
    <w:p>
      <w:r>
        <w:rPr>
          <w:b/>
        </w:rPr>
        <w:t xml:space="preserve">Quelle: </w:t>
      </w:r>
      <w:r>
        <w:t>https://mcp.opencaselaw.ch/entscheid/bvger_D-7322_2016</w:t>
      </w:r>
    </w:p>
    <w:p>
      <w:r>
        <w:t>FR: TAF D-7322/2016 du 12 avril 2017</w:t>
      </w:r>
    </w:p>
    <w:p>
      <w:r>
        <w:t>IT: TAF D-7322/2016 del 12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25. Oktober 2016 die Beschwerdeführerin wegen Unzumutbarkeit des Vollzugs der Wegweisung in der Schweiz vorläufig aufgenommen. Die Beschwerdeschrift enthält in Bezug auf die Ablehnung des Asylgesuchs keinen Antrag und auch in der Begründung finden sich diesbezüglich keine Einwendungen. Gegenstand des vorliegenden Verfahrens bildet aufgrund der Rechtsbegehren und deren Begründung die Frage der Anerkennung der Flüchtlingseigenschaft (subjektive Nachfluchtgründe im Sinne von Art. 54 AsylG) zufolge illegaler Ausreise. Demgegenüber ist die Abweisung des Asylgesuchs unangefochten in Rechtskraft erwachsen.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Aufgrund der nachfolgenden Erwägungen ist - ungeachtet der Beschwerdebegründung mit Bezug zur illegalen Ausreise - auf die diesbezüglichen Ausführungen im Einzelnen nicht einzugehen. Diese sind im Ergebnis nicht geeignet, eine Änderung der angefochtenen Verfügung herbeizuführen.</w:t>
      </w:r>
    </w:p>
    <w:p>
      <w:r>
        <w:rPr>
          <w:b/>
        </w:rPr>
        <w:t>E. 5.2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D-7898/2015 vom 30. Januar 2017 E. 5).</w:t>
      </w:r>
    </w:p>
    <w:p>
      <w:r>
        <w:rPr>
          <w:b/>
        </w:rPr>
        <w:t>E. 5.3</w:t>
      </w:r>
    </w:p>
    <w:p>
      <w:r>
        <w:t>Die Vorbringen der Beschwerdeführerin lassen sich auf die Geltendmachung der illegalen Ausreise reduzieren, wobei das Vorliegen zusätzlicher Anknüpfungspunkte in ihrem Falle zu verneinen ist. Nach ihrem Schulab-bruch hat sie Eritrea aus Furcht vor einer künftigen Razzia oder einem allfälligen Einzug in den Nationaldienst verlassen. Vor ihrer Ausreise ist es zu keinem Kontakt mit den Behörden gekommen, sie hat kein militärisches Aufgebot erhalten, so dass sie nicht als Deserteurin oder Refraktärin gelten kann. Die Befürchtung, künftig in den Nationaldienst eingezogen zu werden, reicht nicht aus, das Profil der Beschwerdeführerin zu schärfen. Insbesondere sind keine weiteren Anknüpfungspunkte ersichtlich, welche sie in den Augen des eritreischen Regimes als missliebige Person erscheinen lassen könnten.</w:t>
      </w:r>
    </w:p>
    <w:p>
      <w:r>
        <w:rPr>
          <w:b/>
        </w:rPr>
        <w:t>E. 5.4</w:t>
      </w:r>
    </w:p>
    <w:p>
      <w:r>
        <w:t>Zusammenfassend ist festzuhalten, dass es der Beschwerdeführerin nicht gelungen ist, flüchtlingsrechtlich relevante Verfolgungsgründe im Sinne von Art. 3 AsylG nachzuweisen oder zumindest glaubhaft zu machen. Die Vorinstanz hat die Flüchtlingseigenschaft im Ergebnis somit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Der Vollständigkeit halber sei an dieser Stelle erwähnt, dass die mit Verfügung des SEM vom 25. Oktober 2016 wegen Unzumutbarkeit des Vollzugs der Wegweisung angeordnete vorläufige Aufnahme der Beschwerdeführerin von den vorangegangenen Erwägungen unberührt bleibt.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ist keine Parteienentschädigung zuzusprechen.</w:t>
      </w:r>
    </w:p>
    <w:p>
      <w:r>
        <w:rPr>
          <w:b/>
        </w:rPr>
        <w:t>E. 8.2</w:t>
      </w:r>
    </w:p>
    <w:p>
      <w:r>
        <w:t>Die Kosten des Verfahrens wären der Beschwerdeführerin aufzuerlegen (Art. 63 Abs. 1 VwVG). Da ihr Gesuch um unentgeltliche Rechtspflege mit Zwischenverfügung vom 1. Dezember 2016 gemäss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