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D-7319/2014 vom 16. Januar 2015</w:t>
      </w:r>
    </w:p>
    <w:p>
      <w:r>
        <w:t>Bundesverwaltungsgericht, 2015-01-16, DE</w:t>
      </w:r>
    </w:p>
    <w:p>
      <w:r>
        <w:rPr>
          <w:b/>
        </w:rPr>
        <w:t xml:space="preserve">Quelle: </w:t>
      </w:r>
      <w:r>
        <w:t>https://mcp.opencaselaw.ch/entscheid/bvger_D-7319_2014</w:t>
      </w:r>
    </w:p>
    <w:p>
      <w:r>
        <w:t>FR: TAF D-7319/2014 du 16 janvier 2015</w:t>
      </w:r>
    </w:p>
    <w:p>
      <w:r>
        <w:t>IT: TAF D-7319/2014 del 16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vormalige BFM (heute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5</w:t>
      </w:r>
    </w:p>
    <w:p>
      <w:r>
        <w:t>Das BFM hat die vom Beschwerdeführer vorgebrachten Fluchtgründe als den Anforderungen an die Glaubhaftigkeit gemäss Art. 7 AsylG nicht genügend erachtet. Dieser Einschätzung ist im Ergebnis beizupflichten. Zur Vermeidung von Wiederholungen kann auf die nicht zu beanstandenden Ausführungen in der angefochtenen Verfügung verwiesen werden. Der Rechtsmitteleingabe sind keine stichhaltigen Entgegnungen zu entnehmen, die die Argumentation des BFM in Zweifel zu ziehen vermöchten. Dem Beschwerdeführer wurde bereits mit Zwischenverfügung vom 23. Dezember 2014 dargelegt, weshalb seine Vorbringen in der Rechtsmitteleingabe keine Änderung in der Frage der Flüchtlingseigenschaft und des Asyls (und des Wegweisungsvollzugs) zu bewirken vermögen. Eine Änderung der Sachlage ist seither nicht eingetreten, so dass ebenfalls auf die besagte Zwischenverfügung verwiesen werden kann.</w:t>
      </w:r>
    </w:p>
    <w:p>
      <w:r>
        <w:rPr>
          <w:b/>
        </w:rPr>
        <w:t>E. 5.1</w:t>
      </w:r>
    </w:p>
    <w:p>
      <w:r>
        <w:t>Das BFM hat in zutreffender Weise festgestellt, dass an der vom Beschwerdeführer geltend gemachten Verfolgung durch die äthiopischen Behörden ernsthafte Zweifel bestehen. Eine Überprüfung der Akten ergibt, dass die Schilderungen des Beschwerdeführers nicht stimmig sind, sondern in wesentlichen Punkten erhebliche Widersprüche aufweisen. So hat er beispielsweise hinsichtlich des Zeitpunkts und der Motivation seines EPRDF-Beitritts unterschiedliche Angaben gemacht, indem er zunächst ausführte, der Beitritt sei im Erwachsenenalter mit dem Ziel erfolgt, (...-)aufträge für seine Firma zu akquirieren, später indessen angab, bereits zur Schulzeit Parteimitglied gewesen zu sein. In der Rechtsmitteleingabe bekräftigte er, die Mitgliedschaft sei erfolgt, um an Aufträge zu gelangen (vgl. Beschwerdeschrift S. 2); mithin als erwachsener Unternehmer. Der in der Beschwerdeschrift geäusserten Auffassung, er habe sich nicht in Widerspruch gesetzt, sondern mit der Angabe, bereits als Schüler Parteimitglied gewesen zu sein, lediglich unterstrichen, dass die Parteimitgliedschaft für Personen im Staatsdienst - wie seine Mutter - üblich gewesen sei, kann nicht gefolgt werden, zumal er nicht geltend machte, während der Schulzeit Staatsdiener gewesen zu sein. Die Angaben des Beschwerdeführers zu seiner EPRDF-Mitgliedschaft vermögen damit nicht zu überzeugen. Bezeichnenderweise vermochte er denn auch die Aktivitäten, die er für die Partei ausgeübt habe, nicht schlüssig darzulegen. Erst im Rahmen der Anhörung machte er geltend, er sei auch Geheimdienstmitarbeiter gewesen. Trotz mehrmaliger Nachfrage äusserte er sich zu der entsprechenden Tätigkeit und insbesondere zu seiner diesbezüglichen Anwerbung nur unsubstanziiert (vgl. A22 S. 6 F47 ff.) und zudem widersprüchlich, indem er zurückkrebste und vorbrachte, gar nicht offizieller Geheimdienstmitarbeiter gewesen zu sein (vgl. A22 S. 6 F51). Angesichts der unglaubhaften Darlegung der angeblichen EPRDF-Mitgliedschaft und der entsprechenden Tätigkeiten vermögen auch die geltend gemachten Folgen des Parteiaustritts nicht zu überzeugen. Des Weiteren schilderte der Beschwerdeführer die Flucht aus der Haft im Herbst 2012, welche zur Ausreise aus Äthiopien geführt habe, eminent widersprüchlich (Erstbefragung: Vortäuschung Krankheit, Begleitung ins Spital durch einen Soldaten, Besuch einer Bekannten im Spital, die ihm Geld gegeben habe, anschliessende Flucht aus dem Spitalfenster; Anhörung: in der Haft Bestechung eines Polizisten und Bezahlung des verabredeten Bestechungsbetrags mit Geld, das ihm ein Freund bei einem Besuch in der Haft gebracht habe, Begleitung ins Spital durch den besagten Polizisten, der ihm die anschliessende Flucht durch das Spitalfenster ermöglicht habe). Eine nachvollziehbare Erklärung für diese gravierenden Widersprüche vermochte der Beschwerdeführer nicht abzugeben. Wäre er tatsächlich inhaftiert gewesen und hätte eine Flucht aus der Haft organisiert und vollzogen, wäre vielmehr zu erwarten gewesen, dass er die Abläufe widerspruchsfrei hätte schildern können, zumal es sich bei der Flucht aus einer Haft um ein überaus einschneidendes und einprägendes Ereignis handelt. Die ausreiseauslösende Flucht aus der Haft im Herbst 2012 kann ihm deshalb schlicht nicht geglaubt werden. Wie das BFM weiter zutreffend festgestellt hat, vermag die Zugehörigkeit des Beschwerdeführers zur Ethnie der Oromo keine gezielte behördliche Verfolgung seiner Person zu begründen. Zudem spricht die kürzlich erfolgte Beantragung eines neuen Passes durch den Beschwerdeführer und dessen Ausstellung durch die äthiopischen Behörden am (...) 2014 gegen eine begründete Furcht des Beschwerdeführers vor einer aktuellen, staatlichen Verfolgung. Der Beschwerdeführer war damit nicht in der Lage, eine asylrechtlich relevante Verfolgung glaubhaft zu machen. Mit den vorgebrachten wirtschaftlichen Schwierigkeiten infolge mangelhafter Auftragslage respektive aufgrund von Steuerforderungen vermag der Beschwerdeführer den Anforderungen an eine asylbeachtlich begründete Verfolgung im Sinne von Art. 3 AsylG ebenfalls nicht zu genügen.</w:t>
      </w:r>
    </w:p>
    <w:p>
      <w:r>
        <w:rPr>
          <w:b/>
        </w:rPr>
        <w:t>E. 5.2</w:t>
      </w:r>
    </w:p>
    <w:p>
      <w:r>
        <w:t>Der Beschwerdeführer erfüllt damit die Flüchtlingseigenschaft gemäss Art. 3 AsylG nicht. Das BFM hat das Asylgesuch zu Recht abgelehnt.</w:t>
      </w:r>
    </w:p>
    <w:p>
      <w:r>
        <w:rPr>
          <w:b/>
        </w:rPr>
        <w:t>E. 6</w:t>
      </w:r>
    </w:p>
    <w:p>
      <w:r>
        <w:t>Lehnt die Vorinstanz das Asylgesuch ab oder tritt sie darauf nicht ein, so verfügt sie in der Regel die Wegweisung aus der Schweiz und ordnet den Vollzug an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w:t>
      </w:r>
    </w:p>
    <w:p>
      <w:r>
        <w:t>Ist der Vollzug der Wegweisung nicht zulässig, nicht zumutbar oder nicht möglich, so regelt die Vorinstanz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vorliegend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dem es nicht gelungen ist, eine asylrechtlich beachtliche Verfolgung glaubhaft darzulegen, würde bei einer Rückkehr in sein Heimatland eine menschenrechtswidrige Behandlung drohen. Auch die allgemeine Menschenrechtssituation in Äthiopien lässt den Wegweisungsvollzug zum heutigen Zeitpunkt nicht als unzulässig erscheinen. An dieser Einschätzung vermögen die Vorbringen in der Rechtsmitteleingabe zur Menschenrechtslage in Äthiopien nichts zu ändern.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Das Bundesverwaltungsgericht geht in seiner Praxis von der grundsätzlichen Zumutbarkeit des Wegweisungsvollzugs nach Äthiopien aus (vgl. BVGE 2011/25 E. 8.3 sowie, statt vieler, Urteile E-1206/2013 vom 23. Dezember 2014, D-3165/2014 vom 18. Dezember 2014). Die Ausführungen zur allgemeinen Lage in Äthiopien in der vorliegenden Beschwerdeeingabe vom 15. Dezember 2014 vermögen an dieser Einschätzung nichts zu ändern. Zu berücksichtigen gilt es im Landeskontext, dass zum Aufbau einer sicheren Existenz insbesondere gut vermarktbare berufliche Fähigkeiten sowie familiäre und soziale Netzwerke hilfreich sind (vgl. BVGE 2011/25 E. 8.4). Blosse soziale und wirtschaftliche Schwierigkeiten, von denen die ansässige Bevölkerung im Allgemeinen betroffen ist (bspw. Wohnungsnot, schwieriger Arbeitsmarkt) begründen jedoch noch keine konkrete Gefährdung im Sinne von Art. 83 Abs. 4 AuG (vgl. BVGE 2010/41 E. 8.3.6).</w:t>
      </w:r>
    </w:p>
    <w:p>
      <w:r>
        <w:rPr>
          <w:b/>
        </w:rPr>
        <w:t>E. 7.2.2</w:t>
      </w:r>
    </w:p>
    <w:p>
      <w:r>
        <w:t>Den Akten lassen sich keine konkreten Anhaltspunkte dafür entnehmen, dass der Beschwerdeführer aus individuellen Gründen wirtschaftlicher, sozialer oder gesundheitlicher Natur bei einer Rückkehr nach Äthiopien in eine existenzbedrohende Situation geraten würde. Der Beschwerdeführer, der keine wesentlichen gesundheitlichen Beeinträchtigungen vorbrachte und gemäss eigenen Angaben bis zur Ausreise aus Äthiopien im Oktober 2012 immer in C._______/D._______ gelebt hat, weist eine gute Schulbildung (Collegeabschluss), Englischkenntnisse sowie Berufs- und Führungserfahrung als selbständiger (...-)unternehmer auf. Geschäftsreisen hätten ihn oft ins Ausland (L._______) geführt (vgl. A4 S. 5). Zudem leben seine (Verwandten), die teils eigene Geschäfte führen würden, im Heimatland (vgl. A4 S. 5, A22 S. 4 F30 ff.), so dass der Beschwerdeführer auf ein verwandtschaftliches Beziehungsnetz zurückgreifen kann. Damit darf davon ausgegangen werden, dass er in der Lage sein wird, sich im Heimatland wieder zu integrieren und eine neue Existenz aufzubauen. Allfällige anfängliche wirtschaftliche Reintegrationsschwierigkeiten stehen im Übrigen dem Vollzug nicht entgegen, da - wie bereits ausgeführt - blosse soziale oder wirtschaftliche Schwierigkeiten, von denen die ansässige Bevölkerung betroffen ist, keine existenzbedrohende Situation zu begründen vermögen (vgl. BVGE 2010/41 E. 8.3.6 [S. 591 f.]).</w:t>
      </w:r>
    </w:p>
    <w:p>
      <w:r>
        <w:rPr>
          <w:b/>
        </w:rPr>
        <w:t>E. 7.3</w:t>
      </w:r>
    </w:p>
    <w:p>
      <w:r>
        <w:t>Schliesslich obliegt es dem Beschwerdeführer, der über einen bis zum (...) 2019 gültigen, heimatlichen Reisepass verfügt, sich bei der zuständigen Vertretung des Heimatstaates allenfalls weitere, für eine Rückkehr notwendigen Reisedokumente zu beschaffen (Art. 8 Abs. 4 AsylG; vgl. dazu auch BVGE 2008/34 E. 12), weshalb der Vollzug der Wegweisung auch als möglich zu bezeichnen ist (Art. 83 Abs. 2 AuG).</w:t>
      </w:r>
    </w:p>
    <w:p>
      <w:r>
        <w:rPr>
          <w:b/>
        </w:rPr>
        <w:t>E. 7.4</w:t>
      </w:r>
    </w:p>
    <w:p>
      <w:r>
        <w:t>Der durch die Vorinstanz verfügte Wegweisungsvollzug ist damit zu bestätigen und eine Anordnung der vorläufigen Aufnahme fällt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Fr. 600.- festzusetzen (Art. 1-3 des Reglements vom 21. Februar 2008 über die Kosten und Entschädigungen vor dem Bundesverwaltungsgericht [VGKE, SR 173.320.2]). Sie sind durch den in gleicher Höhe geleisteten Kostenvorschuss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