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D-7316/2025 vom 2. Oktober 2025</w:t>
      </w:r>
    </w:p>
    <w:p>
      <w:r>
        <w:t>Bundesverwaltungsgericht, 2025-10-02, DE</w:t>
      </w:r>
    </w:p>
    <w:p>
      <w:r>
        <w:rPr>
          <w:b/>
        </w:rPr>
        <w:t xml:space="preserve">Quelle: </w:t>
      </w:r>
      <w:r>
        <w:t>https://mcp.opencaselaw.ch/entscheid/bvger_D-7316_2025</w:t>
      </w:r>
    </w:p>
    <w:p>
      <w:r>
        <w:t>FR: TAF D-7316/2025 du 2 octobre 2025</w:t>
      </w:r>
    </w:p>
    <w:p>
      <w:r>
        <w:t>IT: TAF D-7316/2025 del 2 ottobre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(unter Vorbehalt nachfolgender Erwägung) einzutreten (Art. 108 Abs. 3 AsylG und Art. 52 Abs. 1 VwVG).</w:t>
      </w:r>
    </w:p>
    <w:p>
      <w:r>
        <w:rPr>
          <w:b/>
        </w:rPr>
        <w:t>E. 1.2</w:t>
      </w:r>
    </w:p>
    <w:p>
      <w:r>
        <w:t>Soweit der Beschwerdeführer die Gewährung der aufschiebenden Wirkung der Beschwerde sowie den Erlass eines superprovisorischen Vollzugsstopps beantragt, kann festgehalten werden, dass der Beschwerde von Gesetzes wegen aufschiebende Wirkung zukommt (vgl. Art. 6 AsylG i.V.m. Art. 55 Abs. 1 VwVG) und das SEM diese vorliegend nicht entzogen hat, weshalb darauf mangels Rechtsschutzinteresses nicht einzutreten ist.</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3</w:t>
      </w:r>
    </w:p>
    <w:p>
      <w:r>
        <w:t>Die vorliegende Beschwerde erweist sich - wie nachstehend aufgezeigt -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Die formelle Rüge (Verletzung des Untersuchungsgrundsatzes) ist vorab zu prüfen, da sie allenfalls geeignet ist, eine Kassation der angefochtenen Verfügung zu bewirken.</w:t>
      </w:r>
    </w:p>
    <w:p>
      <w:r>
        <w:rPr>
          <w:b/>
        </w:rPr>
        <w:t>E. 4.2</w:t>
      </w:r>
    </w:p>
    <w:p>
      <w:r>
        <w:t>Der Beschwerdeführer rügt, die Vorinstanz habe seine spezifische Situation in Griechenland als junger, alleinstehender Mann ohne soziales Netz und mit fehlenden Sprachkenntnissen nicht angemessen abgeklärt und habe zentrale Aspekte seiner persönlichen Situation ausser Acht gelassen. Zudem seien die tatsächlichen Verhältnisse in Griechenland nicht angemessen berücksichtigt worden. Aus der angefochtenen Verfügung geht jedoch hervor, dass sich die Vorinstanz sowohl mit der vorgebrachten persönlichen Situation des Beschwerdeführers und seinen Erlebnissen in Griechenland als auch mit den allgemein geltenden Regeln und Richtlinien und mit der Rechtsprechung und Praxis des Bundesverwaltungsgerichts in Bezug auf den Wegweisungsvollzug bei Verfahren wie dem Vorliegenden auseinandergesetzt hat. Auch hat sie sich in rechtsgenüglicher Weise mit der Situation vor Ort befasst. Der Umstand, dass der Beschwerdeführer die Beurteilung durch das SEM nicht teilt, stellt keine Verletzung des Untersuchungsgrundsatzes dar, sondern betrifft die materielle Einschätzung.</w:t>
      </w:r>
    </w:p>
    <w:p>
      <w:r>
        <w:rPr>
          <w:b/>
        </w:rPr>
        <w:t>E. 4.3</w:t>
      </w:r>
    </w:p>
    <w:p>
      <w:r>
        <w:t>Nach dem Gesagten besteht keine Veranlassung, die angefochtene Verfügung aus formellen Gründen aufzuheben und die Sache zur Neubeurteilung an die Vorinstanz zurückzuweisen. Der entsprechende Subeventualantrag ist abzuweisen.</w:t>
      </w:r>
    </w:p>
    <w:p>
      <w:r>
        <w:rPr>
          <w:b/>
        </w:rPr>
        <w:t>E. 5.1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5.2</w:t>
      </w:r>
    </w:p>
    <w:p>
      <w:r>
        <w:t>Das SEM stellt in der angefochtenen Verfügung zutreffend fest, dass es sich bei Griechenland, als Mitglied der Europäischen Union (EU), um einen verfolgungssicheren Drittstaat im Sinne von Art. 6a Abs. 2 Bst. b AsylG handelt (vgl. Beschluss des Bundesrates vom 14. Dezember 2007). Den vorinstanzlichen Akten ist sodann zu entnehmen, dass der Beschwerdeführer in Griechenland als Flüchtling anerkannt wurde und die griechischen Behörden seiner Rückübernahme ausdrücklich zustimmten.</w:t>
      </w:r>
    </w:p>
    <w:p>
      <w:r>
        <w:rPr>
          <w:b/>
        </w:rPr>
        <w:t>E. 5.3</w:t>
      </w:r>
    </w:p>
    <w:p>
      <w:r>
        <w:t>Das SEM ist demnach zu Recht in Anwendung von Art. 31a Abs. 1 Bst. a AsylG auf das Asylgesuch nicht eingetreten.</w:t>
      </w:r>
    </w:p>
    <w:p>
      <w:r>
        <w:rPr>
          <w:b/>
        </w:rPr>
        <w:t>E. 6.1</w:t>
      </w:r>
    </w:p>
    <w:p>
      <w:r>
        <w:t>Tritt das SEM auf ein Asylgesuch nicht ein, so verfügt es in der Regel die Wegweisung aus der Schweiz und ordnet den Vollzug an (Art. 44 AsylG).</w:t>
      </w:r>
    </w:p>
    <w:p>
      <w:r>
        <w:rPr>
          <w:b/>
        </w:rPr>
        <w:t>E. 6.2</w:t>
      </w:r>
    </w:p>
    <w:p>
      <w:r>
        <w:t>Der Beschwerdeführer verfügt in der Schweiz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Es handelt sich bei Griechenland um einen sicheren Drittstaat, in welchem der Beschwerdeführer Schutz vor Rückschiebung im Sinne von Art. 5 Abs. 1 AsylG findet. Griechenland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erkennt das Bundesverwaltungsgericht an, dass die Lebensbedingungen in Griechenland schwierig sind. Trotz gewisser Schwachstellen kann aber nicht von einem dysfunktionalen Aufnahmesystem gesprochen werden. Es existieren in Griechenland verschiedene Angebote, die Schutzberechtigten offenstehen, auch wenn die Kapazitäten kaum ausreichend sein dürften und Infrastrukturhilfen und Angebote bisher vor allem von internationalen Akteuren in Zusammenarbeit mit der lokalen Zivilgesellschaft erbracht und finanziert worden sind. Trotz schwieriger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(vgl. Urteil des BVGer D-2586/2025 vom 11. September 2025 E. 8.1 [zur Publikation als Referenzurteil vorgesehen]). Vorliegend deutet nichts darauf hin, der Beschwerdeführer könnte bei einer Rückkehr nach Griechenland einer menschenunwürdigen oder erniedrigenden Behandlung ausgesetzt sein. Daran vermögen auch die in der Beschwerdeschrift zitierten Berichte und allgemeinen Ausführungen zur schwierigen Situation in Griechenland nichts zu ändern.</w:t>
      </w:r>
    </w:p>
    <w:p>
      <w:r>
        <w:rPr>
          <w:b/>
        </w:rPr>
        <w:t>E. 7.2.3</w:t>
      </w:r>
    </w:p>
    <w:p>
      <w:r>
        <w:t>Eine zwangsweise Rückweisung von Personen mit gesundheitlichen Problemen kann nur ganz ausnahmsweise einen Verstoss gegen Art. 3 EMRK darstellen (vgl. BVGE 2011/9 E. 7; Urteil des Europäischen Gerichtshofs für Menschenrechte [EGMR] Paposhvili gegen Belgien 13. Dezember 2016, Grosse Kammer 41738/10, §§ 180-193 m.w.H.). Eine solche Situation ist vorliegend - auch unter Berücksichtigung der vorgebrachten gesundheitlichen Probleme ([...]) - offensichtlich nicht gegeben.</w:t>
      </w:r>
    </w:p>
    <w:p>
      <w:r>
        <w:rPr>
          <w:b/>
        </w:rPr>
        <w:t>E. 7.2.4</w:t>
      </w:r>
    </w:p>
    <w:p>
      <w:r>
        <w:t>Der Vollzug der Wegweisung ist somit als zulässig zu qualifizieren.</w:t>
      </w:r>
    </w:p>
    <w:p>
      <w:r>
        <w:rPr>
          <w:b/>
        </w:rPr>
        <w:t>E. 7.3.1</w:t>
      </w:r>
    </w:p>
    <w:p>
      <w:r>
        <w:t>Gemäss Art. 83 Abs. 5 AIG ist eine Wegweisung in einen EU- oder EFTA-Staat vermutungsweise zumutbar, wobei diese Legalvermutung mit Bezug auf Griechenland grundsätzlich auch für vulnerable Personen gilt (vgl. Referenzurteil E-3427/2021, E-3431/2021 E. 11.3). Wird im konkreten Einzelfall festgestellt, dass die Legalvermutung der Zumutbarkeit des Wegweisungsvollzugs besteht,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a.a.O. E. 11.4). Allein die Tatsache, dass sich die bisherige Integration der betroffenen Person in Griechenland als schwierig erwiesen hat, lässt den Vollzug der Wegweisung noch nicht als unzumutbar erscheinen (vgl. a.a.O. E. 11.5.2).</w:t>
      </w:r>
    </w:p>
    <w:p>
      <w:r>
        <w:rPr>
          <w:b/>
        </w:rPr>
        <w:t>E. 7.3.2</w:t>
      </w:r>
    </w:p>
    <w:p>
      <w:r>
        <w:t>Vorliegend hat die Vorinstanz mit überzeugender Begründung aufgezeigt, weshalb sie unter Berücksichtigung der konkreten Umstände zur Erkenntnis gelangt, dass der Wegweisungsvollzug für den Beschwerdeführer zumutbar ist. Sie hat zutreffend auf die Verpflichtungen Griechenlands gegenüber Schutzberechtigten bezüglich Unterbringung, medizinischer Versorgung, Sozialhilfe und Erwerbstätigkeit hingewiesen, welche sich insbesondere aus der Qualifikationsrichtlinie sowie auch aus der FK ergeben. Auch wenn eine adäquate Eingliederung des Beschwerdeführers in die sozialen Strukturen Griechenlands als anerkannter Flüchtling mit nicht zu verkennenden Erschwernissen verbunden sein mag, vermögen seine Vorbringen die Anforderungen an eine konkrete Gefährdung nicht zu erfüllen. Bei einer Rückkehr nach Griechenland ist es dem Beschwerdeführer möglich, sich für eine Unterkunft, Sozialleistungen und allfällig benötigte medizinische Behandlungen an die entsprechenden Stellen zu wenden und die erforderliche Hilfe - nötigenfalls mit anwaltlicher Hilfe oder der Unterstützung durch karitative Organisationen - auf dem Rechtsweg einzufordern, selbst wenn die diesbezüglichen Prozedere langwierig sein sollten. Es ist daher nicht davon auszugehen, dass er bei einer Rückkehr nach Griechenland in eine existenzielle Notlage geraten würde, die er nicht aus eigener Kraft abwenden kann. Auch stehen weder die bislang noch fehlenden Kenntnisse der Landessprache noch das Fehlen eines familiären beziehungsweise sozialen Beziehungsnetzes vor Ort einer Erwerbstätigkeit in Griechenland dauerhaft entgegen. Zudem lassen auch die geltend gemachten gesundheitlichen Probleme ([...]) nicht auf die Unzumutbarkeit des Wegweisungsvollzugs schliessen, zumal nicht davon auszugehen ist, dass diese bei einer Rückkehr zu einer raschen und lebensgefährdenden Beeinträchtigung des Gesundheitszustandes des Beschwerdeführers führen werden. Bei dieser Sachlage besteht auch kein Anlass zur Einholung individueller Zusicherungen seitens der griechischen Behörden. Das entsprechende Subsubeventualbegehren ist demnach abzuweisen.</w:t>
      </w:r>
    </w:p>
    <w:p>
      <w:r>
        <w:rPr>
          <w:b/>
        </w:rPr>
        <w:t>E. 7.3.3</w:t>
      </w:r>
    </w:p>
    <w:p>
      <w:r>
        <w:t>Dem Beschwerdeführer ist es nach dem Gesagten nicht gelungen, die oben umschriebene Legalvermutung umzustossen. Der Vollzug der Wegweisung erweist sich somit als zumutbar.</w:t>
      </w:r>
    </w:p>
    <w:p>
      <w:r>
        <w:rPr>
          <w:b/>
        </w:rPr>
        <w:t>E. 7.4</w:t>
      </w:r>
    </w:p>
    <w:p>
      <w:r>
        <w:t>Der Vollzug der Wegweisung ist schliesslich als möglich zu erachten (Art. 83 Abs. 2 AIG), zumal die griechischen Behörden einer Rückübernahme des Beschwerdeführers ausdrücklich zugestimmt haben.</w:t>
      </w:r>
    </w:p>
    <w:p>
      <w:r>
        <w:rPr>
          <w:b/>
        </w:rPr>
        <w:t>E. 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Das Gesuch um Gewährung der unentgeltlichen Prozessführung ist abzuweisen, weil sich die Beschwerde entsprechend den vorstehenden Erwägungen als aussichtlos im Sinne von Art. 65 Abs. 1 VwVG erwiesen hat. Demzufolge sind die Verfahrenskosten in der Höhe von Fr. 750.- (Art. 1 3 des Reglements vom 21. Februar 2008 über die Kosten und Entschädigungen vor dem Bundesverwaltungsgericht [VGKE; SR 173.320.2]) dem Beschwerdeführer aufzuerlegen (Art. 63 Abs. 1 VwVG).</w:t>
      </w:r>
    </w:p>
    <w:p>
      <w:r>
        <w:rPr>
          <w:b/>
        </w:rPr>
        <w:t>E. 10.2</w:t>
      </w:r>
    </w:p>
    <w:p>
      <w:r>
        <w:t>Das Gesuch um Erlass des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