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D-7316/2010 vom 7. Dezember 2011</w:t>
      </w:r>
    </w:p>
    <w:p>
      <w:r>
        <w:t>Bundesverwaltungsgericht, 2011-12-07, DE</w:t>
      </w:r>
    </w:p>
    <w:p>
      <w:r>
        <w:rPr>
          <w:b/>
        </w:rPr>
        <w:t xml:space="preserve">Quelle: </w:t>
      </w:r>
      <w:r>
        <w:t>https://mcp.opencaselaw.ch/entscheid/bvger_D-7316_2010</w:t>
      </w:r>
    </w:p>
    <w:p>
      <w:r>
        <w:t>FR: TAF D-7316/2010 du 7 décembre 2011</w:t>
      </w:r>
    </w:p>
    <w:p>
      <w:r>
        <w:t>IT: TAF D-7316/2010 del 7 dicembre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Das BFM hat das erstinstanzliche Verfahren in deutscher Sprache durchge­führt. Diese Vorgehensweise ist im Sinne seiner zutreffenden Erwä­gungen in der Vernehmlassung nicht zu beanstanden. Das Beschwer­deverfahren ist gemäss Art. 33a Abs. 2 VwVG grundsätzlich in der Sprache des angefochtenen Entscheids zu führen. Auch wenn der Be­schwerdeführer mittlerweile in einem französischsprachigen Kanton Wohnsitz hat, drängt sich ein Wechsel der Verfahrenssprache schon inso­fern nicht auf, als das Instruktionsverfahren abgeschlossen ist.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Flüchtlingen wird kein Asyl gewährt, wenn sie wegen verwerflicher Handlungen dessen un­würdig sind oder wenn sie die innere oder äussere Sicherheit der Schweiz verletzt haben oder gefährden (Art. 53 AsylG).</w:t>
      </w:r>
    </w:p>
    <w:p>
      <w:r>
        <w:rPr>
          <w:b/>
        </w:rPr>
        <w:t>E. 3.3</w:t>
      </w:r>
    </w:p>
    <w:p>
      <w:r>
        <w:t>Nachdem das BFM den Beschwerdeführer als Flüchtling aner­kannt hat, beschränkt sich der Prozessgegenstand vorliegend auf die Frage, ob die Vorinstanz zu Recht vom Bestehen des Asylausschlussgrundes der Asylunwürdigkeit gemäss Art. 53 AsylG ausgegangen ist.</w:t>
      </w:r>
    </w:p>
    <w:p>
      <w:r>
        <w:rPr>
          <w:b/>
        </w:rPr>
        <w:t>E. 4.1</w:t>
      </w:r>
    </w:p>
    <w:p>
      <w:r>
        <w:t>In Berücksichtigung der Praxis der ARK (Entscheidungen und Mitteilun­gen der Schweizerischen Asylrekurskommission [EMARK] 1993 Nr. 8 E. 6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werden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EMARK 2002 Nr. 9 E. 7b S. 79 f.).</w:t>
      </w:r>
    </w:p>
    <w:p>
      <w:r>
        <w:rPr>
          <w:b/>
        </w:rPr>
        <w:t>E. 4.2</w:t>
      </w:r>
    </w:p>
    <w:p>
      <w:r>
        <w:t>Gemäss Praxis sind ausserdem unter Art. 53 AsylG auch Handlungen zu subsumieren, denen keine strafrechtli­che Konnotation im engeren Sinne des Strafrechts zukommen. Art. 53 AsylG verwendet keinen der Begriffe Verbrechen, Vergehen, Delikte oder strafbare Handlungen, sondern vielmehr den juristisch nicht allgemein defi­nierten und moralisch besetzten Ausdruck der "verwerflichen Handlun­gen". Auch aus dem Titel von Art. 53 AsylG ("Asylunwürdigkeit") geht, wie in EMARK 2002 Nr. 9 E. 7d ausgeführt, hervor, dass jemand, der verwerfliche Handlungen begangen habe, des Asyls unwürdig sei, was doch auf einen gewissen moralischen Charakter der Norm hinweise (vgl. BVGE E-4286/2008 E. 6.3.).</w:t>
      </w:r>
    </w:p>
    <w:p>
      <w:r>
        <w:rPr>
          <w:b/>
        </w:rPr>
        <w:t>E. 4.3</w:t>
      </w:r>
    </w:p>
    <w:p>
      <w:r>
        <w:t>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müssen, dass die betreffende Person für solche verpönte Taten individuell verantwortlich ist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FK vorliegen. Dies heisst, dass die Behörde, die über den Asylausschluss nach Art. 53 AsylG entscheidet, zu prüfen hat, ob hinlänglich konkrete Anhaltspunkte (fais­ceau d'indices) dafür vorliegen, der Gesuchsteller beziehungsweise Be­schwerdeführer habe eine individuelle Verantwortlichkeit für "verwerfliche Handlungen" im Sinne des Asylgesetzes.</w:t>
      </w:r>
    </w:p>
    <w:p>
      <w:r>
        <w:rPr>
          <w:b/>
        </w:rPr>
        <w:t>E. 5.1</w:t>
      </w:r>
    </w:p>
    <w:p>
      <w:r>
        <w:t>Gemäss Praxis der ARK, welche vom Bundesverwaltungsgericht fortge­setzt wurde, lässt sich ein Asylausschluss allein aufgrund der Mitglied­schaft bei der PKK - indem diese als kriminelle Organisation im Sinne von Art. 260ter StGB betrachtet und sich demzufolge jedes ihrer Mit­glieder allein durch seine Zugehörigkeit strafbar machen würde - nicht rechtfertigen (vgl. beispielsweise Urteile des Bundesverwaltungsgerichts D-11/2008 vom 9. Juli 2009, E-3549/2006 vom 4. Mai 2009, E-6517/2006 vom 22. Dezember 2008, D-7186/2006 vom 6. Oktober 2008, D-5481/2006 vom 3. Juli 2008; EMARK 2002 Nr. 9 E. 7c S. 81). Entgegen den entsprechenden Einwendungen des Beschwerdeführers auf Beschwerdeebene kann der PKK aber ebensowenig der Status einer Bürgerkriegspartei zugestanden werden, deren Kombattanten bezüglich ihrer kriegerischen Aktivitäten nicht nach den Regeln des Strafrechts, sondern nach denjenigen des völkerrechtlichen Kriegsrechts zu beurteilen wären (vgl. EMARK 2002 Nr. 9). Vielmehr ist von einer pauschalen Betrachtungsweise Abstand zu nehmen und der indivi­duelle Tatbeitrag - zu welchem die Schwere der Tat, der persönliche Anteil am Tatentscheid und das Motiv des Täters sowie allfällige Rechtferti­gungs- oder Schuldminderungsgründe zu zählen sind - zu ermit­teln (EMARK 2002 Nr. 9).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w:t>
      </w:r>
    </w:p>
    <w:p>
      <w:r>
        <w:rPr>
          <w:b/>
        </w:rPr>
        <w:t>E. 5.2</w:t>
      </w:r>
    </w:p>
    <w:p>
      <w:r>
        <w:t>Für die Beurteilung des Verhaltens des Beschwerdeführers unter dem Blickwinkel der Frage nach der Asylunwürdigkeit im Sinne von Art. 53 AsylG sind vorliegend seine Aktivitäten für die PKK im Sinne eines individuellen Tatbeitrags massgeblich. Aus den Akten ergibt sich, dass er aus einer Familie stammt, die der PKK nahe steht. Das BFM hält in die­sem Zusammenhang zu Recht fest, im Vorfeld seines Beitritts sei er über die Ziele und Methoden der PKK bestens informiert gewesen und habe ge­wusst, worauf er sich einlasse. Er war unbestrittenermassen bis 2005 frei­williges Mitglied im militärischen Flügel und in einer führenden Rolle mit ihm Untergebenen logistisch tätig. Er wurde über längere Zeit militärisch ausgebildet und gab an, er sei bereit gewesen, zur Waffe zu greifen, um seine politi­schen Vorstellungen zu verwirklichen (A 50/25 Antworten 88 f. und 136). Es ist davon auszugehen, der Beschwerdeführer habe eine Waffe getragen, wie dies im Übrigen auch aus den eingereichten Fotos ersichtlich ist. Ferner war er auch als Kurier tätig. Im Sommer 2005 hat er von PKK-Funkti­onären den Auftrag erhalten, in _______ Vorbereitungen für An­schläge zu machen, was er gemäss eigenen Aussagen aber unterliess. Das BFM weist in diesem Zusammenhang darauf hin, es sei in der Folge tat­sächlich zu Brandanschlägen mit zivilen Opfern in _______ gekommen. Jedenfalls hat er sich als PKK-Mitglied über Jahre im militärischen Flügel eingesetzt und so - wie das BFM wiederum zu Recht festhält - einen we­sentlichen Beitrag zur Zielerreichung geleistet. Aufgrund der genannten As­pekte seines Engagements wie namentlich auch der Auftragserteilung im Jahre 2005 ist zu schliessen, dass er offenbar einen grossen Vertrauens­status genoss und sich in besonderem Mass für Anliegen der PKK einsetzte. Seine Argumentation, er sei nie an Gefechten beteiligt gewe­sen, vermag vor diesem Hintergrund und angesichts seines langjährigen Einsatzes in den Bergen insgesamt nicht zu überzeugen. Dies umso mehr, als er bei der Anhörung zu Protokoll gab, be­treffend Kampfhandlungen nicht an "wichtigen Aktionen" teilgenommen zu haben, was zur Frage führt, an welchen aus der Sicht der PKK weni­ger wichtigen Aktionen er möglicherweise gleichwohl beteiligt war (A 50/25 Antwort 91; vgl. auch A 59/7 S. 6 ). Die Vermutung des BFM, bei ihm handle es sich entgegen seinen Aussagen um einen (kampf)erfahrenen Aktivisten, welcher seine Bedeutung gegenüber der Asyl­behörde in der Schweiz herunterzuspielen versuche, ist durchaus realistisch. Für diese Einschätzung spricht auch der Umstand, dass der Beschwerdeführer anlässlich seines Asylgesuchs in Deutschland ausführte, an bewaffneten Aktionen der PKK beteiligt gewesen zu sein und diese auch zu spezifizieren wusste. Seine Behauptung, es handle sich dabei um eine Falschaussage, um so eine Rückführung in die Türkei zu verhindern, vermag nur bedingt zu überzeugen. Dies weist eher darauf hin, dass der Beschwerdeführer seine Angaben zum PKK-Engagement aus taktischen Gründen und im Hinblick auf aus seiner Sicht optimale Chancen für die Asylgewährung beziehungsweise die Erlangung eines Aufenthaltsrechts anzupassen weiss. In Berücksichtigung der Fallumstände rechtfer­tigt es sich, von einem individuellen Tatbeitrag auszugehen, der die Schwelle zu verwerflichen Handlungen übersteigt. Es muss davon ausgegangen werden, dass er bei seinen Aktivitäten die Gewaltbereitschaft des militärischen Flügels in Kauf genom­men hat und diesen auch aktiv unterstützte. Nach Ansicht des Bundesverwaltungsgerichts bestehen insgesamt gesehen hinrei­chende konkrete Anhaltspunkte dafür, dass der Beschwerdeführer zuguns­ten der PKK bis im Jahr 2005 verwerfliche Handlungen im Sinne von Art. 53 AsylG beging. Entgegen den im Übrigen wenig stichhaltigen Be­schwerdevorbringen ist dabei nicht erforderlich, dass dem Beschwerde­führer ein konkretes Delikt zu einem bestimmten Zeitpunkt nachgewiesen werden kann beziehungsweise muss.</w:t>
      </w:r>
    </w:p>
    <w:p>
      <w:r>
        <w:rPr>
          <w:b/>
        </w:rPr>
        <w:t>E. 5.3</w:t>
      </w:r>
    </w:p>
    <w:p>
      <w:r>
        <w:t>Aufgrund einer Abwägung aller Umstände im vorliegenden Ein­zelfall ist ferner nicht von der Unverhältnismässigkeit des Asylausschlusses auszu­gehen, zumal der Beschwerdeführer als vorläufig aufgenommener Flüchtling in der Schweiz bleiben kann. Obwohl einige Umstände dafür spre­chen, dass es sich bei ihm um eine Person handelt, die Gewalt nicht un­bedacht als politisches Mittel einsetzt, hat er durch sein jahrelanges und jedenfalls zu Beginn ohne Zwang erfolgtes Engagement für die PKK de­ren gewaltbereiten Flügel massgeblich unterstützt. Zwar gab er an, sich vom militärischen Flügel der PKK getrennt zu haben, was grundsätzlich zu­treffen dürfte, auch wenn seine Aussagen mitunter etwas ambivalent wir­ken (vgl. A 50/25 Antwort 99). Eine Gefahr für die Sicherheit und Ord­nung in der Schweiz dürfte von ihm nicht ausgehen. Aufgrund der gesam­ten Umstände wie namentlich auch der noch nicht so weit zurückliegen­den Unterstützungsperiode ist der Asylausschluss indes auch als angemes­sen zu erachten. Bei dieser Sachlage hat die Vorinstanz dem Be­schwerdeführer zu Recht wegen "verwerflicher Handlungen" im Sinne von Art. 53 AsylG das Asyl verweigert. Entsprechend kann davon abgese­hen werden, auf weitere Beschwerdevorbringen und die Beweismittel einzu­gehen, da sie am Ergebnis nichts zu ändern vermögen.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fremdenpolizeiliche Aufenthaltsbewilligung noch einen An­spruch auf Erteilung einer solchen. Die Wegweisung wurde demnach zu Recht angeordnet (Art. 44 Abs. 1 AsylG).</w:t>
      </w:r>
    </w:p>
    <w:p>
      <w:r>
        <w:rPr>
          <w:b/>
        </w:rPr>
        <w:t>E. 6.2</w:t>
      </w:r>
    </w:p>
    <w:p>
      <w:r>
        <w:t>Zu prüfen bleibt in der Regel, ob es Gründe gibt, die dem Vollzug der Wegweisung entgegenstehen (vgl. Art. 44 AsylG und Art. 83 Abs. 1 des Bundesgesetzes vom 16. Dezember 2005 über die Ausländerin­nen und Ausländer [AuG, SR 142.20]). Vorliegend hat jedoch das BFM aufgrund der zuerkannten Flüchtlingseigenschaft die vorläufige Auf­nahme des Be­schwerdeführers in der Schweiz infolge Unzulässigkeit des Wegweisungs­vollzugs angeordnet, wodurch die Prüfung allfälliger Wegwei­sungsvollzugshindernisse entfällt.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dem Be­schwerdefüh­rer aufzuerlegen (Art. 63 Abs. 1 und Abs. 5 VwVG). Da das Gesuch im Sinne von Art. 65 Abs. 1 VwVG mit Zwischenverfügung vom 19. Oktober 2010 gutgeheissen wurde,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