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D-7313/2025 vom 21. August 2025</w:t>
      </w:r>
    </w:p>
    <w:p>
      <w:r>
        <w:t>Bundesverwaltungsgericht, 2025-08-21, DE</w:t>
      </w:r>
    </w:p>
    <w:p>
      <w:r>
        <w:rPr>
          <w:b/>
        </w:rPr>
        <w:t xml:space="preserve">Quelle: </w:t>
      </w:r>
      <w:r>
        <w:t>https://mcp.opencaselaw.ch/entscheid/bvger_D-7313_2025_d20250821</w:t>
      </w:r>
    </w:p>
    <w:p>
      <w:r>
        <w:t>FR: TAF D-7313/2025 du 21 août 2025</w:t>
      </w:r>
    </w:p>
    <w:p>
      <w:r>
        <w:t>IT: TAF D-7313/2025 del 21 agosto 2025</w:t>
      </w:r>
    </w:p>
    <w:p>
      <w:pPr>
        <w:pStyle w:val="Heading2"/>
      </w:pPr>
      <w:r>
        <w:t>Regeste</w:t>
      </w:r>
    </w:p>
    <w:p>
      <w:r>
        <w:t>Asyl und Wegweisung | Asyl und Wegweisung; Verfügung des SEM vom 21. August 2025</w:t>
      </w:r>
    </w:p>
    <w:p>
      <w:pPr>
        <w:pStyle w:val="Heading2"/>
      </w:pPr>
      <w:r>
        <w:t>Erwägungen</w:t>
      </w:r>
    </w:p>
    <w:p>
      <w:r>
        <w:rPr>
          <w:b/>
        </w:rPr>
        <w:t>E. 1</w:t>
      </w:r>
    </w:p>
    <w:p>
      <w:r>
        <w:t>D-7313/2025 Seite 5</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hat am Verfahren vor der Vorinstanz teilgenom- men. Er ist durch die angefochtene Verfügung besonders berührt und hat ein schutzwürdiges Interesse an deren Aufhebung beziehungsweise Ände- rung. Daher ist er zur Einreichung der Beschwerde legitimiert (Art. 105 AsylG i.V.m. Art. 37 VGG und Art. 48 Abs. 1 VwVG). Die Beschwerde ist frist- und formgerecht eingereicht worden (Art. 108 Abs. 6 AsylG; Art. 105 AsylG i.V.m. Art. 37 VGG und Art. 52 Abs. 1 VwVG). Auf diese ist einzutre- ten, nachdem der einverlangte Kostenvorschuss am 25. November 2025 fristgerecht eingezahlt worden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einer zweiten Richterin oder eines zweiten Richters entschieden (Art. 111 Bst. e AsylG). Wie nachfolgend aufgezeigt wird, handelt es sich vorliegend um eine solche, weshalb auf einen Schrif- tenwechsel zu verzichten und der Beschwerdeentscheid nur summarisch zu begründen ist (Art. 111a Abs. 1 und 2 AsylG).</w:t>
      </w:r>
    </w:p>
    <w:p>
      <w:r>
        <w:rPr>
          <w:b/>
        </w:rPr>
        <w:t>E. 4.1</w:t>
      </w:r>
    </w:p>
    <w:p>
      <w:r>
        <w:t>In der Beschwerde wird eventualiter beantragt, die Sache zur rechts- genügenden Abklärung und Neubeurteilung an die Vorinstanz zurückzu- weisen.</w:t>
      </w:r>
    </w:p>
    <w:p>
      <w:r>
        <w:rPr>
          <w:b/>
        </w:rPr>
        <w:t>E. 4.2</w:t>
      </w:r>
    </w:p>
    <w:p>
      <w:r>
        <w:t>Das Gericht kommt aufgrund der Akten zum Schluss, dass das SEM den rechtserheblichen Sachverhalt vollständig und richtig festgestellt hat. In antizipierender Beweiswürdigung konnte darauf verzichtet werden, die beim SEM (und erneut im Beschwerdeverfahren) eingereichten (und teil- weise nicht lesbaren) Gerichtsdokumente als Beweismittel von Amtes we- gen in eine Amtssprache übersetzen zu lassen (vgl. Beweisantrag in der Beschwerde, S. 4 f.), zumal die Gerichtsunterlagen zum Scheidungsver- fahren nicht geeignet erscheinen, eine – flüchtlingsrechtlich relevante –</w:t>
      </w:r>
    </w:p>
    <w:p>
      <w:r>
        <w:t>D-7313/2025 Seite 6 Gefährdung des Beschwerdeführers glaubhaft zu machen (vgl. Akten des SEM 1344804 [nachfolgend: act.] A14, F120-F125, S. 13), was auch für die weiteren Gerichtsakten zum Scheidungsverfahren gilt. Daher ist auch der Antrag, es seien weitere Gerichtsakten zum Scheidungsverfahren beizu- ziehen (vgl. Beweisantrag in der Beschwerde, S. 5) abzuweisen. Es be- steht insgesamt keine Veranlassung, die angefochtene Verfügung aus for- mellen Gründen zu weiteren Sachverhaltsabklärungen aufzuheben, wes- halb das Rückweisungsbegehren abzuweisen ist.</w:t>
      </w:r>
    </w:p>
    <w:p>
      <w:r>
        <w:rPr>
          <w:b/>
        </w:rPr>
        <w:t>E. 4.3</w:t>
      </w:r>
    </w:p>
    <w:p>
      <w:r>
        <w:t>Im Übrigen wurde vorliegend das Recht auf Akteneinsicht nicht verletzt, da dem Beschwerdeführer bereits mit Entscheideröffnung zuhanden seiner damaligen Rechtsvertretung Akteneinsicht gewährt worden war und dar- über hinaus erneut an den aktuellen Rechtsvertreter auf dessen Gesuch vom 4. September 2025 hin. Angesichts dessen und der ausreichenden Zeit zur Einreichung ergänzender Beschwerdeausführungen ist somit auch der Antrag auf Einräumung einer formellen Frist zur Einreichung einer (wei- teren) Beschwerdeergänzung (vgl. Beschwerdeantrag 6)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hält in der angefochtenen Verfügung vom 21. August 2025 fest, der Beschwerdeführer habe sich in wesentlichen Punkten wider- sprüchlich geäussert und könne auch kein flüchtlingsrechtliches Motiv</w:t>
      </w:r>
    </w:p>
    <w:p>
      <w:r>
        <w:t>D-7313/2025 Seite 7 glaubhaft machen. Auch seien seine zentralen Aussagen undetailliert und unbelegt, stellten reine Vermutungen oder Behauptungen dar und seien realitätswidrig. Zwar müsse mangels Glaubhaftigkeit die flüchtlingsrechtli- che Relevanz nicht geprüft werden, es sei aber festzuhalten, dass keine Hinweise für eine flüchtlingsrechtliche Verfolgung vorlägen.</w:t>
      </w:r>
    </w:p>
    <w:p>
      <w:r>
        <w:rPr>
          <w:b/>
        </w:rPr>
        <w:t>E. 6.2</w:t>
      </w:r>
    </w:p>
    <w:p>
      <w:r>
        <w:t>In der Beschwerde wird an den bisherigen Vorbringen festgehalten und geltend gemacht, der Beschwerdeführer werde nach wie vor bedroht und gesucht. Zusätzlich wird neu vorgebracht, der Beschwerdeführer sei in Sri Lanka ein sozialer Aktivist gewesen, der an vorderster Front gegen die Re- gierung protestiert und den bekannten Aktivisten T. P. bei den Wahlen 2020 in leitender Funktion unterstützt habe. Ehemalige Menschenrechtsaktivis- ten wie der Beschwerdeführer würden nach wie vor bedroht und regelmäs- sig zu Verhören vorgeladen. Zudem sei der Beschwerdeführer in Lebens- gefahr, wenn er gegenüber den Behörden, bei denen er vorgeladen sei, gegen die Schlüsselfiguren der bewaffneten Gruppen aussage. Die Wahr- scheinlichkeit sei sehr gross, dass die Behörden ihn als Kriminellen mit an- geblichen Verbindungen zu bewaffneten Gruppen festnehmen liessen. Zu- gleich drohe ihm neben der staatlichen Verfolgung auch solche durch die im Zusammenhang mit den bewaffneten Gruppen stehenden Personen, da sie ihn als Zeugen mundtot machen wollten.</w:t>
      </w:r>
    </w:p>
    <w:p>
      <w:r>
        <w:rPr>
          <w:b/>
        </w:rPr>
        <w:t>E. 7.1</w:t>
      </w:r>
    </w:p>
    <w:p>
      <w:r>
        <w:t>Das Bundesverwaltungsgericht kommt nach Prüfung der Akten zum Schluss, dass die Vorinstanz zutreffend festgehalten hat, die Vorbringen des Beschwerdeführers genügten den Anforderungen an die Glaubhaf- tigkeit im Sinne von Art. 7 AsylG nicht. Die Ausführungen auf Beschwerde- ebene führen zu keiner anderen Betrachtungsweise.</w:t>
      </w:r>
    </w:p>
    <w:p>
      <w:r>
        <w:rPr>
          <w:b/>
        </w:rPr>
        <w:t>E. 7.2</w:t>
      </w:r>
    </w:p>
    <w:p>
      <w:r>
        <w:t>Die Kernvorbringen der konkreten Suche nach dem Beschwerdeführer und seine Gefährdung stellen sich als unsubstantiiert, unlogisch und auf reine Vermutungen basierend dar (vgl. angefochtene Verfügung, S. 5 und act. A14, F116, S. 12, S. 13; act. A27, F17-F38, S. 3-5). Der genaue Aus- löser, weshalb er zwei oder drei Jahre nach den vermeintlichen Bedrohun- gen im Juli 2023 (vgl. act. A14, F65, S. 7) beziehungsweise Juli 2024 (vgl. act. A12, Ziff. 5.01) ausgereist ist, bleibt unklar. Zu Recht weist das SEM darauf hin, dass es sich aus den Äusserungen des Beschwerdeführers in den zwei Anhörungen nicht überzeugend erschliesst, warum er in Sri Lanka aufgrund der Beziehung zu seiner Partnerin gefährdet gewesen sein sollte, während die Partnerin unbehelligt mit dem gemeinsamen Sohn am gleichen Ort wie die restliche Familie des Beschwerdeführers in Sri Lanka</w:t>
      </w:r>
    </w:p>
    <w:p>
      <w:r>
        <w:t>D-7313/2025 Seite 8 lebt und sogar weiterhin im selben Spital arbeitet wie der sie angeblich ständig bedrohende (Ex-)Ehemann (vgl. act. A14, F46, S. 6, F57, F59, S. 7, F155, S. 16; act. A 27, F30, S. 4). Überhaupt vermochte der Beschwerde- führer nicht überzeugend darzulegen, dass er ein grösseres Problem als seine Partnerin habe, zumal das Verfahren gegen ihn wegen Entführung seiner Partnerin eingestellt worden sei und die Behauptung, dass ihm auch Diebstahl des Geldes vom getrenntlebenden Ehemann seiner Partnerin vorgeworfen werde, nicht zu überzeugen vermag (vgl. act. A14, F149-154, S. 15, S. 16; act. A27, F41-43, S. 5, F50, S. 6, F68, S. 7). Der Beschwerdeführer hat sich sodann widersprüchlich in Bezug auf die Anzahl der Personen geäussert, die im Auftrag des (Ex-)Ehemannes ge- plant hätten, ihn zu töten, und in Bezug auf das Datum, wann sie ihn in seiner Abwesenheit bei sich zu Hause gesucht hätten (vgl. act. A14, F116, S. 12; act. A27, F21, F22, S. 3, F31, S. 4). Auch bleibt unklar, ob der Be- schwerdeführer tatsächlich verheiratet ist, da einmal von Heirat die Rede ist und der 2. Oktober 2021 als entsprechendes Datum genannt wird, er aber andererseits angibt, gar nicht offiziell verheiratet zu sein (vgl. act. A14, F13, S. 3, F43, S. 5, F47, S. 6, F101, F108, F111, S. 11), wobei er seine Partnerin aber in beiden Anhörungen durchgehend als seine Frau bezeich- net und seinen angeblichen Verfolger als Ex-Mann (vgl. act. A14, F116, S. 12; act. A27, F41, S. 5). Er widerspricht sich auch in Bezug auf den Um- stand, ob er allein nach E._______ gegangen sei oder aber zusammen mit seiner Partnerin (vgl. act. A14, F17, F18, S. 3; act. A27, F54-56, S. 6, F62, S. 7). Die bei der Vorinstanz und beim Gericht eingereichten Beweismittel sind nicht geeignet, die Asylvorbringen des Beschwerdeführers glaubhaft zu machen (vgl. angefochtene Verfügung, S. 5).</w:t>
      </w:r>
    </w:p>
    <w:p>
      <w:r>
        <w:rPr>
          <w:b/>
        </w:rPr>
        <w:t>E. 7.3</w:t>
      </w:r>
    </w:p>
    <w:p>
      <w:r>
        <w:t>Angesichts der offensichtlich fehlenden Glaubhaftigkeit hat das SEM zu Recht auf eine Prüfung der flüchtlingsrechtlichen Relevanz verzichtet, aber ausdrücklich darauf hingewiesen, dass sich den Äusserungen des Beschwerdeführers keine Hinweise auf eine flüchtlingsrechtlich relevante Verfolgung von Seiten der sri-lankischen Behörden entnehmen lassen (vgl. angefochtene Verfügung, S. 6).</w:t>
      </w:r>
    </w:p>
    <w:p>
      <w:r>
        <w:rPr>
          <w:b/>
        </w:rPr>
        <w:t>E. 7.4</w:t>
      </w:r>
    </w:p>
    <w:p>
      <w:r>
        <w:t>Die Beschwerde setzt sich nicht mit den in der Verfügung aufgezeigten Widersprüchen und Ungereimtheiten auseinander. Vielmehr wird im Be- schwerdeverfahren ein anderes Profil des Beschwerdeführers geltend ge- macht, indem neu behauptet wird, der Beschwerdeführer sei als sozialer</w:t>
      </w:r>
    </w:p>
    <w:p>
      <w:r>
        <w:t>D-7313/2025 Seite 9 Aktivist mit engem Kontakt zum Aktivisten T. P. bei der Rückkehr gefährdet, was den eingereichten Bestätigungsschreiben von T. P. zu entnehmen sei. Dies widerspricht jedoch den Aussagen in den Anhörungen und es ist als unglaubhaft zu erachten, dass ihm als vermeintlich ehemaligem Men- schenrechtsaktivisten die Festnahme durch die Behörden drohen soll: In den beiden Anhörungen wird nämlich als Asylgrund ausschliesslich die Bedrohung durch den Ex-Mann beziehungsweise dessen Verbündete vor- gebracht und nicht die Verfolgung aufgrund eines vermeintlichen politi- schen Profils als Aktivist (vgl. act. A14, F116, F117, S. 12, S. 13). Er sei politisch nicht exponiert und auch nicht Parteimitglied gewesen (vgl. act. A14, F101-109, S. 11). Zwar hat er in den Anhörungen T. P. erwähnt, aber lediglich als engen, langjährigen Freund, der für ihn mehr über seine Verfolger herausgefunden und dem er früher beim Flugblätter-Verteilen ge- holfen habe (vgl. act. A14, F116, S. 13, F158, S. 16). Auch habe er ein paar Monate lang als Leibwächter für einen namentlich nicht genannten Freund, der Kandidat der TNA gewesen sei, gearbeitet und sei daher vom Criminal Investigation Department (CID) vorgeladen worden. Aber die Befragungen des CID hätten keine Konsequenzen für ihn gehabt. Sie hätten ihn nur be- fragt und wieder gehen lassen. Die Vorladungen hingen auch nicht mit sei- nen Asylgründen zusammen (vgl. act. A14, F110-F114, S. 11, 12). Er hat in den Anhörungen ausdrücklich betont, er habe ausser der Heirat mit seiner jetzigen Frau keine Probleme im Heimatland (vgl. act. A14, F108, S. 11). Genauso wenig überzeugt die Behauptung im Beschwerdeverfahren, dem Beschwerdeführer drohe als vermeintlich Kriminellem mit angeblichen Ver- bindungen zu bewaffneten Gruppen die Festnahme durch die Behörden. Auch die hierzu als Beweismittel eingereichten polizeilichen Mitteilungen vom 14. Mai 2024 und 29. März 2025, wonach der Beschwerdeführer von der Terrorist Investigation Division (TID) wegen einer Untersuchung zu des- sen Verbindung zu diesen Gruppierungen vorgeladen werde, vermögen dieses neue und im Widerspruch zum Sachverhalt der Anhörungen ste- hende Vorbringen nicht glaubhaft zu machen. Es erscheint fraglich, wieso der politisch nicht exponierte Beschwerdeführer vom TID vorgeladen wor- den sein soll, zumal seinen Schilderungen gemäss nicht er in Verbindung zu bestimmten Gruppierungen steht, sondern der (Ex-)Ehemann seiner Partnerin, und es auch nicht zu einer polizeilichen Anzeige vom Beschwer- deführer gegen bestimmte Personen gekommen sein soll (vgl. act. A27, F44, F45, S. 5).</w:t>
      </w:r>
    </w:p>
    <w:p>
      <w:r>
        <w:t>D-7313/2025 Seite 10 In Bezug auf die eingereichten polizeilichen Mitteilungen vom 14. Mai 2024 und 29. März 2025 stellt sich überdies bereits die Frage, warum der Be- schwerdeführer die polizeiliche Mitteilung vom 14. Mai 2024 erst Ende Ok- tober 2025 als Kopien und dann am 25. November 2025 als Originale ein- gereicht hat und nicht bereits zuvor bei der Vorinstanz. Die Echtheit der eingereichten Formulare ist mangels Sicherheitsmerkmalen der beiden «Police Message Form» nicht überprüfbar und solche Dokumente sind er- fahrungsgemäss ohnehin leicht gegen Entgelt zu beschaffen.</w:t>
      </w:r>
    </w:p>
    <w:p>
      <w:r>
        <w:rPr>
          <w:b/>
        </w:rPr>
        <w:t>E. 7.5</w:t>
      </w:r>
    </w:p>
    <w:p>
      <w:r>
        <w:t>Vor dem Hintergrund der unglaubhaften (und überdies nicht asylrele- vanten) Ausreisegründe ist auch nicht von einem Risikoprofil des Be- schwerdeführers im Sinne des Referenzurteils des Bundesverwaltungsge- richts E-1866/2015 vom 15. Juli 2016 E. 8.4.4 und 8.4.5 (bestätigt mit Urteil D-3540/2019 vom 19. Dezember 2024 E. 10.2) auszugehen. Das SEM hat demnach zu Recht die Flüchtlingseigenschaft des Beschwerdeführers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D-7313/2025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Solche Vollzugshindernisse sind vorliegend angesichts der unglaub- haften Asylvorbringen nicht ersichtlich, weshalb sich der Vollzug der Weg- weisung als zulässig erweist (vgl. angefochtene Verfügung, S. 6).</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Der bewaffnete Konflikt zwischen der sri-lankischen Regierung und den LTTE endete im Mai 2009. Zurzeit herrscht in Sri Lanka weder Krieg noch eine Situation allgemeiner Gewalt. Auch ist der Wegweisungsvollzug sowohl in die Nordprovinz als auch in die Ostprovinz unter Einschluss des Vanni-Gebiets zumutbar, wenn bestimmte individuelle Kriterien vorliegen (vgl. Referenzurteile des BVGer E-1866/2015 vom 15. Juli 2016 E. 13.3.3 und E. 13.4 sowie D-3619/2016 vom 16. Oktober 2017 E. 9.5.9, bestätigt etwa in Urteil des BVGer E-1746/2025 vom 2. Juli 2025 E. 9.3.1).</w:t>
      </w:r>
    </w:p>
    <w:p>
      <w:r>
        <w:rPr>
          <w:b/>
        </w:rPr>
        <w:t>E. 9.3.3</w:t>
      </w:r>
    </w:p>
    <w:p>
      <w:r>
        <w:t>Der Beschwerdeführer stammt aus B._______ in der Ostprovinz, wo- hin der Wegweisungsvollzug grundsätzlich zumutbar ist. Das trifft auch auf den jetzigen Wohnort des Grossteils seiner Familie zu, F._______ unweit von B._______, wo seine Partnerin, die als Pflegerin arbeitet, und der ge- meinsame Sohn leben. Er besitzt ein grosses familiäres tragfähiges Bezie- hungsnetz, welches ihn bei seiner Rückkehr wieder aufnehmen und im Be- darfsfall unterstützen kann (vgl. act. A14, F45, F46, F54-F57, S. 5-7) und verfügt über mehrere Jahre Schulbildung und Arbeitserfahrung (vgl. act. A14, F19, F20, F32, S. 3, 4). Auch seine (mit Arztzeugnissen belegten) gesundheitlichen Beschwerden physischer Art (Brust- und Bauchschmer- zen, Verdauungsbeschwerden, Schlafstörungen und Hauterkrankung) ste- hen einem Wegweisungsvollzug nicht entgegenstehen. Das gilt auch für die im Verlaufsbericht vom 24. Oktober 2025 diagnostizierten psychischen Beschwerden (posttraumatische Belastungsstörung [PTBS] und mittelgra- dige depressive Episode). Gängige psychiatrisch-psychologische</w:t>
      </w:r>
    </w:p>
    <w:p>
      <w:r>
        <w:t>D-7313/2025 Seite 12 Behandlungen sind in Sri Lanka trotz der aktuellen wirtschaftlichen Lage verfügbar (vgl. Referenzurteil E-737/2020 vom 27. Februar 2023 E. 10.2.5). Der Beschwerdeführer kann sich in Bezug auf die indizierte the- rapeutische Behandlung seiner psychischen Beschwerden an eines der Spitäler mit psychiatrischen Abteilungen für die stationäre Behandlung oder an andere Einrichtungen für die ambulante Behandlung von psy- chisch erkrankten Personen wenden (vgl. Urteil des BVGer D-5294/2025 vom 8. August 2025 E. 7.3.4 m.w.H.). Im Übrigen ist auf die Möglichkeit der medizinischen Rückkehrhilfe gemäss Art. 93 Abs. 1 Bst. d AsylG hinzuwei- sen.</w:t>
      </w:r>
    </w:p>
    <w:p>
      <w:r>
        <w:rPr>
          <w:b/>
        </w:rPr>
        <w:t>E. 9.3.4</w:t>
      </w:r>
    </w:p>
    <w:p>
      <w:r>
        <w:t>Nach dem Gesagten erweist sich der Vollzug der Wegweisung auch als zumutbar.</w:t>
      </w:r>
    </w:p>
    <w:p>
      <w:r>
        <w:rPr>
          <w:b/>
        </w:rPr>
        <w:t>E. 9.3.5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9.3.6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bereits bezahlte Kostenvorschuss von Fr. 1'000.– wird zur Bezahlung der Verfahrenskosten verwendet. Der zu viel bezahlte Be- trag von Fr. 250.– ist dem Beschwerdeführer zurückzuerstatten.</w:t>
      </w:r>
    </w:p>
    <w:p>
      <w:r>
        <w:t>(Dispositiv nächste Seite)</w:t>
      </w:r>
    </w:p>
    <w:p>
      <w:r>
        <w:t>D-7313/2025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