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D-7313/2018 vom 16. Januar 2019</w:t>
      </w:r>
    </w:p>
    <w:p>
      <w:r>
        <w:t>Bundesverwaltungsgericht, 2019-01-16, DE</w:t>
      </w:r>
    </w:p>
    <w:p>
      <w:r>
        <w:rPr>
          <w:b/>
        </w:rPr>
        <w:t xml:space="preserve">Quelle: </w:t>
      </w:r>
      <w:r>
        <w:t>https://mcp.opencaselaw.ch/entscheid/bvger_D-7313_2018</w:t>
      </w:r>
    </w:p>
    <w:p>
      <w:r>
        <w:t>FR: TAF D-7313/2018 du 16 janvier 2019</w:t>
      </w:r>
    </w:p>
    <w:p>
      <w:r>
        <w:t>IT: TAF D-7313/2018 del 16 gennaio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Der Beschwerdeführer rügt, der Untersuchungsgrundsatz sei verletzt worden. Diese formelle Rüge ist vorab zu prüfen, da sie allenfalls geeignet wäre, eine Kassation der vorinstanzlichen Verfügung zu bewirken (vgl. Kölz/Häner/Bertschi, Verwaltungsverfahren und Verwaltungsrechtspflege des Bundes, 3. Aufl. 2013, Rz. 1043 ff. m.w.H.).</w:t>
      </w:r>
    </w:p>
    <w:p>
      <w:r>
        <w:rPr>
          <w:b/>
        </w:rPr>
        <w:t>E. 4.1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(vgl. BVGE 2012/21 E. 5.1; Krauskopf/Emmenegger/Babey, in: Praxiskommentar zum Bundesgesetz über das Verwaltungsverfahren, Waldmann/Weissberger (Hrsg.) 2. Aufl. 2016, Art. 12 VwVG N 15 ff.; Kölz/ Häner/Bertschi, a.a.O., Rz. 1043 ff.).</w:t>
      </w:r>
    </w:p>
    <w:p>
      <w:r>
        <w:rPr>
          <w:b/>
        </w:rPr>
        <w:t>E. 4.2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Der Beschwerdeführer machte im vorinstanzlichen Verfahren geltend, er habe im Jahr (...) die LTTE mit Nahrung und Sammeln von Spendengeldern zwangsweise unterstützen müssen (vgl. SEM act. A3 7.01, A14 F42 f.). Ausserdem habe er an einer Demonstration in Genf teilgenommen (vgl. SEM act. A14 F139 ff.). Er zeigte anlässlich der Anhörung zudem Vernarbungen an seiner rechten Schulter, an seinem Bauch und an seinem rechten Unterschenkel (vgl. SEM act. A14 F69). Diese Aspekte - eine geltend gemachte Verbindung zu den LTTE, exilpolitische Tätigkeit und Narben - sind im Kontext von Sri Lanka als nicht unwesentliche Faktoren zu bezeichnen, stützen sich die im Referenzurteil des Bundesverwaltungsgerichts E-1866/2015 vom 15. Juli 2016 definierten Risikofaktoren doch auch auf diese Umstände (vgl. E. 8.5.3 bis 8.5.5). Sie müssen daher in der Gesamtwürdigung des Risikoprofils berücksichtigt werden. In der angefochtenen Verfügung hätten diese Sachverhaltselemente demnach (zumindest kurz) erwähnt und gewürdigt werden müssen. Beides wurde jedoch unterlassen und eine Würdigung des Risikoprofils im Sinne des Referenzurteils des Bundesverwaltungsgerichts E-1866/2015 vom 15. Juli 2016 unterblieb gar vollkommen. Es wurden sodann weitere zur Feststellung der Flüchtlingseigenschaft relevante Vorbringen weder im Sachverhalt erwähnt noch gewürdigt. Dies betrifft die Vorbringen des Beschwerdeführers, er sei im Oktober (...) aufgefordert worden, zu einem Camp zu kommen, was der Auslöser für seine Ausreise gewesen sei (vgl. SEM act. A14 F101 ff.), nach seiner Ausreise sei seine Familie mehrmals von CID-Angehörigen aufgesucht worden und seine Tochter sei bedroht worden (vgl. SEM act. A14 F6 ff.).</w:t>
      </w:r>
    </w:p>
    <w:p>
      <w:r>
        <w:rPr>
          <w:b/>
        </w:rPr>
        <w:t>E. 4.4</w:t>
      </w:r>
    </w:p>
    <w:p>
      <w:r>
        <w:t>Da das SEM die erwähnten Sachverhaltselemente in der angefochtenen Verfügung in keinerlei Weise erwähnt und entsprechend in seinem Entscheid auch nicht berücksichtigt oder gewürdigt hat, ist vorliegend der Untersuchungsgrundsatz und die Begründungpflicht als verletzt zu erachten.</w:t>
      </w:r>
    </w:p>
    <w:p>
      <w:r>
        <w:rPr>
          <w:b/>
        </w:rPr>
        <w:t>E. 5</w:t>
      </w:r>
    </w:p>
    <w:p>
      <w:r>
        <w:t>Der Anspruch auf rechtliches Gehör ist formeller Natur, eine Verletzung desselben führt deshalb grundsätzlich - das heisst ungeachtet der materiellen Auswirkungen - zur Aufhebung des daraufhin ergangenen Entscheides (vgl. BVGE 2013/34 E. 4.2). Die Heilung von Gehörsverletzungen ist zwar in Ausnahmefällen auf Beschwerdeebene unter gewissen Voraussetzungen möglich. Da im Kontext von Sri Lanka jedoch die Würdigung des Risikoprofils von gewichtiger Bedeutung ist, ist auf eine Heilung zu verzichten (vgl. Urteil des BVGer D-5463/2018 vom 15. November 2018 E. 8). Die Sache ist deshalb zu kassieren und das Verfahren einer neuen Verfügung - unter Würdigung aller entscheidwesentlichen Sachverhaltselemente - beizubringen.</w:t>
      </w:r>
    </w:p>
    <w:p>
      <w:r>
        <w:rPr>
          <w:b/>
        </w:rPr>
        <w:t>E. 6</w:t>
      </w:r>
    </w:p>
    <w:p>
      <w:r>
        <w:t>Nach dem Gesagten ist die Verfügung des SEM vom 14. November 2018 - in Gutheissung der Beschwerde - aufzuheben und die Sache zur Wiederaufnahme und ordnungsgemässen Fortsetzung des erstinstanzlichen Verfahrens an das SEM zurückzuweisen.</w:t>
      </w:r>
    </w:p>
    <w:p>
      <w:r>
        <w:rPr>
          <w:b/>
        </w:rPr>
        <w:t>E. 7</w:t>
      </w:r>
    </w:p>
    <w:p>
      <w:r>
        <w:t>Bei dieser Sachlage erübrigt sich eine weitere Auseinandersetzung mit den Vorbringen in der Beschwerde.</w:t>
      </w:r>
    </w:p>
    <w:p>
      <w:r>
        <w:rPr>
          <w:b/>
        </w:rPr>
        <w:t>E. 8.1</w:t>
      </w:r>
    </w:p>
    <w:p>
      <w:r>
        <w:t>Bei diesem Ausgang des Verfahrens sind keine Kosten zu erheben (Art. 63 Abs. 1 und 2 VwVG).</w:t>
      </w:r>
    </w:p>
    <w:p>
      <w:r>
        <w:rPr>
          <w:b/>
        </w:rPr>
        <w:t>E. 8.2</w:t>
      </w:r>
    </w:p>
    <w:p>
      <w:r>
        <w:t>Dem Beschwerdeführer wäre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 sich der Beschwerdeführer jedoch im Beschwerdeverfahren nicht vertreten liess, ist davon auszugehen, dass ihm keine notwendigen und verhältnismässig hohen Kosten entstanden sind. Somit ist kein Aufwand zu entschädigen.</w:t>
      </w:r>
    </w:p>
    <w:p>
      <w:r>
        <w:rPr>
          <w:b/>
        </w:rPr>
        <w:t>E. 8.3</w:t>
      </w:r>
    </w:p>
    <w:p>
      <w:r>
        <w:t>Die mit der Beschwerdeschrift gestellten Anträge auf Gewährung der unentgeltlichen Prozessführung im Sinne von Art. 65 Abs. 1 VwVG samt Verzicht auf die Erhebung eines Kostenvorschusses und auf Bestellung eines amtlichen Rechtsbeistands gemäss Art. 110a AsylG sind mit diesem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