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D-730/2023 vom 19. Mai 2023</w:t>
      </w:r>
    </w:p>
    <w:p>
      <w:r>
        <w:t>Bundesverwaltungsgericht, 2023-05-19, FR</w:t>
      </w:r>
    </w:p>
    <w:p>
      <w:r>
        <w:rPr>
          <w:b/>
        </w:rPr>
        <w:t xml:space="preserve">Quelle: </w:t>
      </w:r>
      <w:r>
        <w:t>https://mcp.opencaselaw.ch/entscheid/bvger_D-730_2023</w:t>
      </w:r>
    </w:p>
    <w:p>
      <w:r>
        <w:t>FR: TAF D-730/2023 du 19 mai 2023</w:t>
      </w:r>
    </w:p>
    <w:p>
      <w:r>
        <w:t>IT: TAF D-730/2023 del 19 maggio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En particulier, les décisions rendues par le SEM concernant l'octroi ou le refus de l'asile peuvent être contestées devant le Tribunal (cf. art. 33 let. d LTAF). Le Tribunal est compétent pour connaître du présent litige. Il statue de manière définitive, dès lors que le recourant ne fait pas l'objet d'une demande d'extradition de l'Etat dont il cherche à se protéger (cf. art. 83 let. d ch. 1 LTF [RS 173.110]).</w:t>
      </w:r>
    </w:p>
    <w:p>
      <w:r>
        <w:rPr>
          <w:b/>
        </w:rPr>
        <w:t>E. 1.2</w:t>
      </w:r>
    </w:p>
    <w:p>
      <w:r>
        <w:t>Le recourant a qualité pour recourir (cf. art. 48 al. 1 PA). Interjeté dans la forme et le délai prescrits par la loi (cf. art. 52 al. 1 PA, art. 108 al. 3 LAsi), le recours est recevable.</w:t>
      </w:r>
    </w:p>
    <w:p>
      <w:r>
        <w:rPr>
          <w:b/>
        </w:rPr>
        <w:t>E. 1.3</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Le recourant ne peut, en revanche, faire valoir l'inopportunité de la décision attaquée, ce grief étant soustrait à l'examen du Tribunal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Il établit les faits d'office et applique le droit sans être lié par les motifs invoqués dans le recours ni par l'argumentation juridique de la décision entreprise (cf. ATAF 2014/24 consid. 2.2 ; 2009/57 consid. 1.2). Il se limite en principe aux griefs soulevés et n'examine les questions de droit non invoquées que dans la mesure où les arguments des parties ou le dossier l'y incitent (cf. ATAF 2014/24 consid. 2.2, 2009/57 consid. 1.2).</w:t>
      </w:r>
    </w:p>
    <w:p>
      <w:r>
        <w:rPr>
          <w:b/>
        </w:rPr>
        <w:t>E. 3</w:t>
      </w:r>
    </w:p>
    <w:p>
      <w:r>
        <w:t>Le recourant conteste le refus d'entrer en matière sur sa demande d'asile. Il y a donc lieu d'examiner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 (cf. ATAF 2014/39 consid. 2 ; 2009/54 consid. 1.3.3).</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relative à la procédure du 11 août 1999 [OA 1, RS 142.311]). S'il ressort de cet examen qu'un autre Etat est responsable du traitement de la demande d'asile, le SEM rend une décision de non-entrée en matière après que l'Etat requis a accepté, explicitement ou de manière tacite (cf. art. 22 par. 7 et 25 par. 2 RD III), la prise ou la reprise en charge du requérant (cf. art. 29a al. 2 OA 1 ; ATAF 2017 VI/7 consid. 2.1, 2017 VI/5 consid. 6.2).</w:t>
      </w:r>
    </w:p>
    <w:p>
      <w:r>
        <w:rPr>
          <w:b/>
        </w:rPr>
        <w:t>E. 3.2</w:t>
      </w:r>
    </w:p>
    <w:p>
      <w:r>
        <w:t>Une demande de protection internationale présentée par un ressortissant de pays tiers sur le territoire des Etats membres est examinée par un seul Etat, qui est celui que les critères énumérés au chapitre III du règlement Dublin III désignent comme responsable (cf. art. 3 par. 1, 2ème phrase RD III). Les critères de détermination de l'Etat membre responsable, notamment dans le cadre d'une procédure de prise en charge (« take charge »), doivent être appliqués dans l'ordre dans lequel ils sont présentés dans le chapitre III du règlement (cf. art. 8 à 15 RD III), en se basant sur la situation existant au moment où le requérant a introduit sa demande de protection internationale pour la première fois auprès d'un Etat membre (cf. art. 7 par. 1 et 2 RD III; ATAF 2017 VI/5 consid. 6.2 ; filzwieser/sprung, Dublin III-Verordnung, 2014, K 4 ad art. 7, p. 115). Le processus de détermination de l'Etat membre responsable est engagé aussitôt qu'une demande de protection internationale a été déposée pour la première fois dans un Etat membre (cf. art. 20 par. 1 et 2 RD III).</w:t>
      </w:r>
    </w:p>
    <w:p>
      <w:r>
        <w:rPr>
          <w:b/>
        </w:rPr>
        <w:t>E. 3.3</w:t>
      </w:r>
    </w:p>
    <w:p>
      <w:r>
        <w:t>Selon l'art. 13 par. 1 RD III, lorsqu'il est établi sur la base de preuves ou d'indices tels qu'ils figurent dans les deux listes mentionnées à l'art. 22 par. 3 RD III - notamment des données visées au règlement (UE) n° 603/2013 du Parlement européen et du Conseil du 26 juin 2013 relatif à la création d'Eurodac pour la comparaison des empreintes digitales aux fins de l'application efficace du règlement (UE) n ° 604/2013 -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3.4</w:t>
      </w:r>
    </w:p>
    <w:p>
      <w:r>
        <w:t>L'Etat membre responsable au sens du règlement Dublin III est tenu de prendre en charge, dans les conditions prévues aux art. 21, 22 et 29 RD III, le requérant qui a introduit une demande de protection internationale dans un autre Etat membre, ainsi que d'examiner sa demande (cf. art. 18 par. 1 point a et par. 2 al. 1 RD III).</w:t>
      </w:r>
    </w:p>
    <w:p>
      <w:r>
        <w:rPr>
          <w:b/>
        </w:rPr>
        <w:t>E. 3.5</w:t>
      </w:r>
    </w:p>
    <w:p>
      <w:r>
        <w:t>En l'espèce, selon les données du système Eurodac et les explications fournies par le requérant lors de son audition, celui-ci est entré illégalement en Croatie le (...) 2022, en provenance d'un Etat tiers (Serbie). Le 7 novembre 2022, le SEM a dès lors soumis aux autorités croates compétentes, dans le délai de l'art. 21 par. 1 al. 2 RD III, une requête aux fins de prise en charge de l'intéressé (cf. art. 21 par. 3 RD III) fondée sur l'art. 13 par. 1 RD III. Le 5 janvier 2023, soit dans le respect du délai de deux mois prévus à l'art. 22 par. 1 RD III, la Croatie a accepté cette demande et, partant, a reconnu sa compétence pour traiter la demande d'asile du recourant (cf. art. 18 par. 2 al. 1 RD III).</w:t>
      </w:r>
    </w:p>
    <w:p>
      <w:r>
        <w:rPr>
          <w:b/>
        </w:rPr>
        <w:t>E. 3.6</w:t>
      </w:r>
    </w:p>
    <w:p>
      <w:r>
        <w:t>Au vu de ce qui précède, la responsabilité de la Croatie au sens du règlement Dublin III est acquise.</w:t>
      </w:r>
    </w:p>
    <w:p>
      <w:r>
        <w:rPr>
          <w:b/>
        </w:rPr>
        <w:t>E. 4</w:t>
      </w:r>
    </w:p>
    <w:p>
      <w:r>
        <w:t>Dans la mesure où le recourant s'oppose à son transfert, il importe d'examiner, en premier lieu,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Dublin III afin d'établir si un autre Etat membre peut être désigné comme responsable (cf. art. 3 par. 2 al. 2 RD III).</w:t>
      </w:r>
    </w:p>
    <w:p>
      <w:r>
        <w:rPr>
          <w:b/>
        </w:rPr>
        <w:t>E. 4.2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le principe de non-refoulement et l'interdiction de traitements inhumains et dégradants (cf. art. 3 CEDH, art. 3 Conv. torture, art. 4 Charte UE, art. 33 Conv. réfugiés). Cette présomption de sécurité peut être renversée en présence de défaillances systémiques impliquant, sur la base d'indices sérieux et avérés, un risque réel pour les requérants d'asile d'être victimes de traitements prohibés, notamment par l'art. 4 Charte UE, ou s'il existe dans ce pays une pratique de violation des normes minimales de l'Union européenne ou du droit international dans le domaine du droit d'asile (cf. ATAF 2012/27 consid. 6.4, 2011/9 consid. 6, 2010/45 consid. 7.4.2, 7.5 ; Cour européenne des droits de l'homme [ci-après : CourEDH], arrêt M.S.S. c. Belgique et Grèce du 21 janvier 2011, requête n° 30696/09, par. 341 ss).</w:t>
      </w:r>
    </w:p>
    <w:p>
      <w:r>
        <w:rPr>
          <w:b/>
        </w:rPr>
        <w:t>E. 4.3</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RD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précité E 1488/2020 consid. 9.5).</w:t>
      </w:r>
    </w:p>
    <w:p>
      <w:r>
        <w:rPr>
          <w:b/>
        </w:rPr>
        <w:t>E. 4.4</w:t>
      </w:r>
    </w:p>
    <w:p>
      <w:r>
        <w:t>Au vu de ce qui précède, il y a lieu de retenir que les requérants transférés en Croatie sur la base du règlement Dublin III ont accès à la procédure d'asile dans ce pays, indépendamment du fait qu'il s'agisse d'un cas de prise ou de reprise en charge. Partant, en l'absence d'une pratique actuelle avérée en Croatie de violations systématiques des normes en la matière, la présomption de respect par cet Etat de ses obligations concernant les droits des requérants d'asile pris, ou repris, en charge dans le cadre d'une procédure Dublin, n'est pas renversée (cf. parmi d'autres, arrêts du Tribunal F-3957/2022 du 11 octobre 2022 consid. 5 ; E-4320/2022 du 5 octobre 2022 consid. 6.3 et 6.4 ; D-4160/2022 du 28 septembre 2022 consid. 7.3.1 et 7.3.2 ;E-2755/2022 du 8 septembre 2022 consid. 5.2.3 et 5.3). La pratique établie depuis l'arrêt de référence D-1611/2016 du 22 mars 2016 concernant l'admissibilité de principe des transferts Dublin vers la Croatie doit ainsi être confirmée (cf. arrêt précité E 1488/2020 consid. 9.5).</w:t>
      </w:r>
    </w:p>
    <w:p>
      <w:r>
        <w:rPr>
          <w:b/>
        </w:rPr>
        <w:t>E. 4.5</w:t>
      </w:r>
    </w:p>
    <w:p>
      <w:r>
        <w:t>En conclusion, l'application de l'art. 3 par. 2 al. 2 RD III ne se justifie pas en l'espèce.</w:t>
      </w:r>
    </w:p>
    <w:p>
      <w:r>
        <w:rPr>
          <w:b/>
        </w:rPr>
        <w:t>E. 5</w:t>
      </w:r>
    </w:p>
    <w:p>
      <w:r>
        <w:t>Il importe, en second lieu, de vérifier si la situation personnelle du recourant s'oppose à l'exécution de son transfert.</w:t>
      </w:r>
    </w:p>
    <w:p>
      <w:r>
        <w:rPr>
          <w:b/>
        </w:rPr>
        <w:t>E. 5.1</w:t>
      </w:r>
    </w:p>
    <w:p>
      <w:r>
        <w:t>A teneur de l'art. 17 par.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au sens du règlement Dublin III, lorsque l'exécution du transfert envisagé vers l'Etat membre désigné responsable par les critères applicables viole des obligations de droit international public, en particulier des normes impératives auxquelles la Suisse est soumise (cf. ATAF 2015/9 consid. 8.2, 8.2.1; 2012/4 consid. 2.4 ; 2011/9 consid. 4.1 ; 2010/45 consid. 7.2).</w:t>
      </w:r>
    </w:p>
    <w:p>
      <w:r>
        <w:rPr>
          <w:b/>
        </w:rPr>
        <w:t>E. 5.2</w:t>
      </w:r>
    </w:p>
    <w:p>
      <w:r>
        <w:t>Le transfert d'un requérant d'asile vers un Etat participant au règlement Dublin III peut soulever un problème au regard des art. 3 CEDH et 3 Conv. torture, lorsqu'il y a des motifs suffisants de croire que l'intéressé court dans cet Etat un risque réel d'être soumis à un traitement inhumain ou dégradant, voire à la torture,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5.3</w:t>
      </w:r>
    </w:p>
    <w:p>
      <w:r>
        <w:t>En l'espèce, le recourant s'oppose à l'exécution de son transfert en faisant valoir que, suite à son entrée illégale en Croatie, les autorités l'avaient non seulement maltraité mais également frappé avec un bâton, en particulier sur le dos, et avaient confisqué tous ses biens ; de plus, elles lui avaient remis un document lui enjoignant de quitter le pays dans un délai de sept jours. Le Tribunal rappelle à titre liminaire que le règlement Dublin III ne confère pas aux requérants d'asile le droit de choisir l'Etat membre offrant, à leur avis, les meilleures conditions d'accueil comme Etat responsable de l'examen de leur demande d'asile (cf. ATAF 2017 VI/5 consid. 8.2.1). Cela étant, s'agissant des maltraitances dont le recourant aurait été victime en Croatie, le Tribunal constate qu'aucune pièce versée au dossier, notamment médicale, ne vient étayer les propos de l'intéressé à ce sujet. En tout état de cause, même si le recourant avait été la victime de mauvais traitements lors de son interpellation et de son bref séjour en Croatie, le Tribunal ne dispose pas pour autant des éléments nécessaires pour conclure qu'il serait soumis à des traitements inhumains et dégradants à son retour dans ce pays dans le cadre d'une procédure Dublin, étant rappelé que les autorités croates ont expressément accepté de le prendre en charge sur leur territoire. Si l'existence d'actes de maltraitance de la part d'agents à la frontière croate a été relevée par diverses organisations (cf. arrêt du Tribunal F-1657/2022 du 21 avril 2022 consid. 6.3), il y a lieu de préciser qu'en tant que comportements isolés, ceux-ci ne permettent pas encore de retenir que la Croatie faillirait régulièrement à ses obligations internationales, notamment en ce qui a trait aux conditions de séjour des requérants d'asile sur son territoire. En effet, comme relevé précédemment, il est admis que le système d'asile croate ne présente pas de défaillances systémiques (cf. supra. consid. 4.3-4.5), de sorte qu'il peut être présumé que l'intéressé pourrait quoi qu'il en soit s'adresser aux autorités judiciaires croates pour se plaindre, si nécessaire, d'éventuels mauvais traitements de la part des autorités ou de tiers, et obtenir sur cette base les mesures de protection et les garanties nécessaires au bon déroulement de son séjour dans le pays (cf. art. 26 directive Accueil). A ce sujet, rien ne permet de conclure, sous l'angle de la récente jurisprudence en la matière, à l'absence généralisée de tous moyens de droit en Croatie.</w:t>
      </w:r>
    </w:p>
    <w:p>
      <w:r>
        <w:rPr>
          <w:b/>
        </w:rPr>
        <w:t>E. 5.4</w:t>
      </w:r>
    </w:p>
    <w:p>
      <w:r>
        <w:t>Le recourant présente des problèmes de santé dont il y a lieu de vérifier s'ils constituent un obstacle à son transfert.</w:t>
      </w:r>
    </w:p>
    <w:p>
      <w:r>
        <w:rPr>
          <w:b/>
        </w:rPr>
        <w:t>E. 5.4.1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A.S. c. Suisse du 30 juin 2015, requête n° 39350/13, par. 31 ss ; S.J. c. Belgique du 27 février 2014, requête n° 70055/10, par. 119-120). Il s'agit de cas très exceptionnels, en ce sens que la personne concernée doit présenter un état de santé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du 13 décembre 2016, requête n° 41738/10, par. 181-183 ; dans ce sens également, arrêt de la Cour de justice de l'Union européenne du 16 février 2017 dans l'affaire C-578/16, C.K., H.F., A.S. c. Republika Slovenija, point 68).</w:t>
      </w:r>
    </w:p>
    <w:p>
      <w:r>
        <w:rPr>
          <w:b/>
        </w:rPr>
        <w:t>E. 5.4.2</w:t>
      </w:r>
    </w:p>
    <w:p>
      <w:r>
        <w:t>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 filzwieser/sprung, op. cit., K 9 ad art. 27, pp. 216-217).</w:t>
      </w:r>
    </w:p>
    <w:p>
      <w:r>
        <w:rPr>
          <w:b/>
        </w:rPr>
        <w:t>E. 5.4.3</w:t>
      </w:r>
    </w:p>
    <w:p>
      <w:r>
        <w:t>En l'espèce, le recourant souffre de problèmes d'endormissement pour lesquels un traitement médicamenteux de nature phytothérapeutique lui a été prescrit. Dans ce contexte, il n'apparaît aucunement que l'intéressé ne serait pas apte à voyager ou que son transfert, en tant que tel, représenterait un danger concret pour sa santé et l'exposerait à une situation équivalant à un traitement prohibé (cf. art. 3 CEDH, art. 3 Conv. torture). Le recourant ne souffre pas de lourdes pathologies nécessitant de manière impérative la poursuite en Suisse des traitements en cours, sous peine d'une aggravation déterminante de sa situation médicale. En définitive, il appert que les problèmes de santé de l'intéressé ne sont pas d'une gravité telle que le transfert contesté serait illicite au sens restrictif de la jurisprudence. Par ailleurs, il n'y a aucune raison de penser que le traitement que requiert le recourant n'est pas disponible et accessible en Croatie, ou que les autorités croates lui refuseraient une prise en charge médicale adaptée à son état de santé (cf. art. 19 par. 1 et 2 directive Accueil).</w:t>
      </w:r>
    </w:p>
    <w:p>
      <w:r>
        <w:rPr>
          <w:b/>
        </w:rPr>
        <w:t>E. 5.5</w:t>
      </w:r>
    </w:p>
    <w:p>
      <w:r>
        <w:t>En conclusion, le transfert contesté n'est pas contraire aux obligations de droit international auxquelles la Suisse est liée. Le SEM n'était donc pas tenu de renoncer à cette mesure et d'examiner lui-même la demande d'asile de l'intéressé, en application de l'art. 17 par. 1 RD III.</w:t>
      </w:r>
    </w:p>
    <w:p>
      <w:r>
        <w:rPr>
          <w:b/>
        </w:rPr>
        <w:t>E. 6</w:t>
      </w:r>
    </w:p>
    <w:p>
      <w:r>
        <w:t>Il reste à examiner si les circonstances du cas d'espèce justifiaient de ne pas entrer en matière sur la demande d'asile du recourant pour des raisons humanitaires au sens de l'art. 29a al. 3 OA 1.</w:t>
      </w:r>
    </w:p>
    <w:p>
      <w:r>
        <w:rPr>
          <w:b/>
        </w:rPr>
        <w:t>E. 6.1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 2011/9 consid. 4.1; arrêt du Tribunal E-641/2014 du 13 mars 2015 consid. 5.3 [non publié dans ATAF 2015/9]).</w:t>
      </w:r>
    </w:p>
    <w:p>
      <w:r>
        <w:rPr>
          <w:b/>
        </w:rPr>
        <w:t>E. 6.2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prononcer, lors de son audition, sur son éventuel transfert vers la Croatie, le recourant s'est opposé à cette mesure en faisant valoir que, lors de son précédent séjour, les autorités l'avaient maltraité et frappé, avant de lui ordonner de quitter le pays. Il résulte de la décision contestée que le SEM a établi de manière complète et exacte l'état de fait pertinent, en tenant notamment compte de la prise de position de l'intéressé, et n'a commis ni excès ni abus dans l'exercice de son large pouvoir d'appréciation en niant sur cette base l'existence de raisons humanitaires au sens de l'art. 29a al. 3 OA 1. Par ailleurs, il a dûment motivé sa décision et a respecté le droit d'être entendu du recourant ainsi que les autres principes constitutionnels applicables (cf. décision, Titre I par. 2, Titre II p. 5 ss).</w:t>
      </w:r>
    </w:p>
    <w:p>
      <w:r>
        <w:rPr>
          <w:b/>
        </w:rPr>
        <w:t>E. 6.4</w:t>
      </w:r>
    </w:p>
    <w:p>
      <w:r>
        <w:t>En conséquence, le SEM n'était pas tenu de traiter la demande de protection du recourant pour des raisons humanitaires.</w:t>
      </w:r>
    </w:p>
    <w:p>
      <w:r>
        <w:rPr>
          <w:b/>
        </w:rPr>
        <w:t>E. 7</w:t>
      </w:r>
    </w:p>
    <w:p>
      <w:r>
        <w:t>En conclusion, c'est à bon droit que l'autorité inférieure n'est pas entrée en matière sur la demande d'asile du 3 octobre 2022, en application de l'art. 31a al. 1 let. b LAsi, et a prononcé le transfert du recourant vers la Croatie, en vertu de l'art. 44, 1ère phrase LAsi, aucune exception à la règle générale du renvoi n'étant réalisée (cf. art. 32 OA 1).</w:t>
      </w:r>
    </w:p>
    <w:p>
      <w:r>
        <w:rPr>
          <w:b/>
        </w:rPr>
        <w:t>E. 8</w:t>
      </w:r>
    </w:p>
    <w:p>
      <w:r>
        <w:t>Au vu de ce qui précède, le recours est rejeté et la décision attaquée confirmée.</w:t>
      </w:r>
    </w:p>
    <w:p>
      <w:r>
        <w:rPr>
          <w:b/>
        </w:rPr>
        <w:t>E. 9</w:t>
      </w:r>
    </w:p>
    <w:p>
      <w:r>
        <w:t>S'avérant manifestement infondé, le recours est rejeté dans une procédure à juge unique, avec l'approbation d'un second juge (cf. art. 111 let. e LAsi).</w:t>
      </w:r>
    </w:p>
    <w:p>
      <w:r>
        <w:rPr>
          <w:b/>
        </w:rPr>
        <w:t>E. 10</w:t>
      </w:r>
    </w:p>
    <w:p>
      <w:r>
        <w:t>Avec le présent prononcé, la mesure superprovisionnelle du 8 février 2023 prend fin et les demandes d'octroi de l'effet suspensif au recours (cf. art. 107a al. 2 LAsi) ainsi que de dispense du paiement d'une avance de frais (cf. art. 63 al. 4 PA) deviennent sans objet.</w:t>
      </w:r>
    </w:p>
    <w:p>
      <w:r>
        <w:rPr>
          <w:b/>
        </w:rPr>
        <w:t>E. 11</w:t>
      </w:r>
    </w:p>
    <w:p>
      <w:r>
        <w:t>Les conclusions du recours étant d'emblée vouées à l'échec, la demande de dispense du paiement des frais de procédure et de désignation d'un mandataire d'office (assistance judiciaire totale) est rejetée (cf. art. 65 al. 1 PA, art. 102m al. 1 let. a LAsi).</w:t>
      </w:r>
    </w:p>
    <w:p>
      <w:r>
        <w:rPr>
          <w:b/>
        </w:rPr>
        <w:t>E. 12</w:t>
      </w:r>
    </w:p>
    <w:p>
      <w:r>
        <w:t>Vu l'issue de la cause, il y aurait lieu de mettre les frais de procédure à la charge du recourant (cf. art. 63 al. 1 PA, art. 2 et 3 let. a du règlement du 21 février 2008 concernant les frais, dépens et indemnités fixés par le Tribunal administratif fédéral [FITAF, RS 173.320.2]).Compte tenu des circonstances particulières du cas d'espèce, il y a toutefois lieu de renoncer à leur perception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