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D-72/2023 vom 11. Januar 2023</w:t>
      </w:r>
    </w:p>
    <w:p>
      <w:r>
        <w:t>Bundesverwaltungsgericht, 2023-01-11, DE</w:t>
      </w:r>
    </w:p>
    <w:p>
      <w:r>
        <w:rPr>
          <w:b/>
        </w:rPr>
        <w:t xml:space="preserve">Quelle: </w:t>
      </w:r>
      <w:r>
        <w:t>https://mcp.opencaselaw.ch/entscheid/bvger_D-72_2023</w:t>
      </w:r>
    </w:p>
    <w:p>
      <w:r>
        <w:t>FR: TAF D-72/2023 du 11 janvier 2023</w:t>
      </w:r>
    </w:p>
    <w:p>
      <w:r>
        <w:t>IT: TAF D-72/2023 del 11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 unter Vorbehalt der Ausführungen unter E. 7.4.2.2 in fine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einen Schriftenwechsel verzichtet.</w:t>
      </w:r>
    </w:p>
    <w:p>
      <w:r>
        <w:rPr>
          <w:b/>
        </w:rPr>
        <w:t>E. 5.1</w:t>
      </w:r>
    </w:p>
    <w:p>
      <w:r>
        <w:t>Der Beschwerdeführer rügt, das SEM habe die Untersuchungspflicht und damit den Anspruch auf rechtliches Gehör verletzt, indem es ihn nicht ausführlicher zu seinen Verwandten in der Schweiz befragt und insbesondere nicht abgeklärt habe, ob zwischen ihm und diesen Verwandten ein Abhängigkeitsverhältnis bestehe.</w:t>
      </w:r>
    </w:p>
    <w:p>
      <w:r>
        <w:rPr>
          <w:b/>
        </w:rPr>
        <w:t>E. 5.2</w:t>
      </w:r>
    </w:p>
    <w:p>
      <w:r>
        <w:t>Der Beschwerdeführer erklärte in der Befragung vom 17. November 2022, er sei in die Schweiz gekommen, weil seine Verlobte hier lebe und er in der Schweiz Verwandte habe, nämlich seine Schwester, einen Onkel sowie Cousins. Zwar trifft es zu, dass das SEM ihn zu diesen Verwandten nicht näher befragte, allerdings lassen seine Angaben in keiner Art und Weise darauf schliessen, dass zwischen ihm und diesen Personen ein Abhängigkeitsverhältnis bestehen könnte, weshalb für das SEM keine Veranlassung bestand, diesbezüglich nähere Abklärungen zu treffen. Eine Verletzung der Untersuchungspflicht (vgl. Art. 6 AsylG i.V.m. Art. 12 VwVG) respektive des Gehörsanspruchs (vgl. Art. 29 Abs. 1 BV; Art. 29 VwvG) ist demnach nicht ersichtlich; die Vorinstanz ist zu Recht von einem spruchreifen Sachverhalt ausgegangen. Diese Einschätzung wird im Übrigen bestätigt durch den Umstand, dass der Beschwerdeführer auch in der Beschwerde keine weiteren Sachverhaltselemente vorgetragen hat, welche das Bestehen eines Abhängigkeitsverhältnisses nahelegen könnten (vgl. dazu auch nachstehend E. 7.3). Die formelle Rüge erweist sich damit als unbegründet, weshalb der eventualiter gestellte Rückweisungsantrag abzuweisen ist.</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7.1</w:t>
      </w:r>
    </w:p>
    <w:p>
      <w:r>
        <w:t>Den Akten zufolge stellte der Beschwerdeführer am 29. Oktober 2022 in Österreich ein Asylgesuch und wurde am 30. Oktober 2022 daktyloskopiert. Da die zuständigen österreichischen Behörden das Wiederaufnahmeersuchen des SEM vom 10. November 2022 nicht innert der massgeblichen Frist beantworteten, ist gestützt auf Art. 22 Abs. 1 und 7 Dublin-III-VO davon auszugehen, dass Österreich seine Zuständigkeit für die Durchführung des Asyl- und Wegweisungsverfahrens betreffend den Beschwerdeführer implizit anerkannt hat. Die implizite Anerkennung ergibt sich im Übrigen auch aus dem Rundschreiben der österreichischen Behörden vom 7. November 2022 (vgl. A29). Der Beschwerdeführer bestreitet seinen vorgängigen Aufenthalt in Österreich nicht, sondern bringt in der Beschwerde lediglich vor, er sei zur Abgabe der Fingerabdrücke gezwungen worden und habe wegen seiner Verlobten und seinen Verwandten in die Schweiz kommen wollen. Diese Einwände ändern indessen nichts daran, dass aufgrund des vorgängigen Aufenthalts des Beschwerdeführers in Österreich grundsätzlich dieses Land für sein Asyl- und Wegweisungsverfahren zuständig ist. Die Dublin-III-VO räumt den Schutzsuchenden nicht das Recht ein, den ihren Antrag prüfenden Staat selber auszuwählen (vgl. BVGE 2010/45 E. 8.3).</w:t>
      </w:r>
    </w:p>
    <w:p>
      <w:r>
        <w:rPr>
          <w:b/>
        </w:rPr>
        <w:t>E. 7.2</w:t>
      </w:r>
    </w:p>
    <w:p>
      <w:r>
        <w:t>Im Lichte von Art. 3 Abs. 2 Dublin-III-VO ist sodann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(entspricht Art. 3 EMRK) mit sich bringen würden.</w:t>
      </w:r>
    </w:p>
    <w:p>
      <w:r>
        <w:rPr>
          <w:b/>
        </w:rPr>
        <w:t>E. 7.2.1</w:t>
      </w:r>
    </w:p>
    <w:p>
      <w:r>
        <w:t>Österreich ist Signatarstaat der EMRK, der FoK sowie der FK, und es ist grundsätzlich davon auszugehen, dass es seinen diesbezüglichen völkerrechtlichen Verpflichtungen nachkommt. Es darf ausserdem davon ausgegangen werden,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Ferner bestehen keine Gründe für die Annahme, das Asylverfahren und die Aufnahmebedingungen für Antragstellende in Österreich würden systemische Schwachstellen im Sinne von Art. 3 Abs. 2 Sätze 2 und 3 Dublin-III-VO aufweisen.</w:t>
      </w:r>
    </w:p>
    <w:p>
      <w:r>
        <w:rPr>
          <w:b/>
        </w:rPr>
        <w:t>E. 7.2.2</w:t>
      </w:r>
    </w:p>
    <w:p>
      <w:r>
        <w:t>Mangels anderweitiger Hinweise ist daher davon auszugehen, dass der Beschwerdeführer in Österreich ein faires Asyl- und Wegweisungsverfahren unter Beachtung des Non-Refoulement-Gebots erwarten kann und adäquate Unterstützung und Unterbringung erhalten wird.</w:t>
      </w:r>
    </w:p>
    <w:p>
      <w:r>
        <w:rPr>
          <w:b/>
        </w:rPr>
        <w:t>E. 7.2.3</w:t>
      </w:r>
    </w:p>
    <w:p>
      <w:r>
        <w:t>Nach dem Gesagten ist die Anwendung von Art. 3 Abs. 2 Dublin-III-VO nicht gerechtfertigt.</w:t>
      </w:r>
    </w:p>
    <w:p>
      <w:r>
        <w:rPr>
          <w:b/>
        </w:rPr>
        <w:t>E. 7.3</w:t>
      </w:r>
    </w:p>
    <w:p>
      <w:r>
        <w:t>Soweit der Beschwerdeführer auf die Anwesenheit von Verwandten (angeblich eine Schwester, ein Onkel sowie Cousins) in der Schweiz verweist, ist Folgendes festzustellen: Es handelt sich bei diesen angeblichen Verwandten offensichtlich nicht um Familienangehörige im Sinne von Art. 2 Bst. g Dublin-III-VO, weshalb das Zuständigkeitskriterium von Art. 9 Dublin-III-VO nicht zum Tragen kommt. Die Anwendbarkeit von Art. 16 Abs. 1 Dublin-III-VO verlangt sodann ein aus bestimmten Gründen (u.a. Krankheit, Behinderung, hohes Alter) bestehendes Abhängigkeitsverhältnis zwischen dem Antragsteller und der sich rechtmässig in einem Mitgliedsstaat aufhaltenden angehörigen Person. Mangels entsprechender konkreter Vorbringen des Beschwerdeführers sowie allfälliger anderweitiger Indizien ist indessen nicht von einem derartigen Abhängigkeitsverhältnis auszugehen. In der Beschwerde wird dazu lediglich ausgeführt, der Beschwerdeführer sei aufgrund seiner politischen Verfolgung in der Türkei auf die (nicht näher substanziierte) Unterstützung dieser Verwandten angewiesen; in Österreich kenne er niemanden. Diese Vorbringen genügen den in Art. 16 Abs. 1 Dublin-III-VO genannten Anforderungen offenkundig nicht. Der Aufenthalt der erwähnten Verwandten in der Schweiz steht der Zuständigkeit Österreichs daher nicht entgegen.</w:t>
      </w:r>
    </w:p>
    <w:p>
      <w:r>
        <w:rPr>
          <w:b/>
        </w:rPr>
        <w:t>E. 7.4</w:t>
      </w:r>
    </w:p>
    <w:p>
      <w:r>
        <w:t>Eine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7.4.1</w:t>
      </w:r>
    </w:p>
    <w:p>
      <w:r>
        <w:t>Es gilt die Vermutung, dass Österreich - als Dublin-Mitgliedstaat - bei der Durchführung des Asyl- und Wegweisungsverfahrens die einschlägigen völkerrechtlichen Verpflichtungen respektiert. Der Beschwerdeführer bringt nichts vor, was diese Vermutung widerlegen könnte, und auch eine Durchsicht der Akten fördert keinerlei Hinweise auf das Bestehen eines völkerrechtlichen Vollzugshindernisses im Sinne von Art. 3 EMRK - welches zwingend zu einem Selbsteintritt führen müsste - zutage.</w:t>
      </w:r>
    </w:p>
    <w:p>
      <w:r>
        <w:rPr>
          <w:b/>
        </w:rPr>
        <w:t>E. 7.4.2</w:t>
      </w:r>
    </w:p>
    <w:p>
      <w:r>
        <w:t>Der Beschwerdeführer macht in der Beschwerde geltend, eine Überstellung nach Österreich hätte eine Verletzung von Art. 8 Ziff. 1 sowie Art. 12 EMRK zur Folge, da sich seine Schweizer Verlobte in der Schweiz befinde und sie heiraten wollten.</w:t>
      </w:r>
    </w:p>
    <w:p>
      <w:r>
        <w:rPr>
          <w:b/>
        </w:rPr>
        <w:t>E. 7.4.2.1</w:t>
      </w:r>
    </w:p>
    <w:p>
      <w:r>
        <w:t>Hinsichtlich der Beziehung des Beschwerdeführers und seiner Verlobten ist aufgrund der Akten davon auszugehen, dass sie sich erst seit einem guten Jahr kennen, zunächst nur telefonisch Kontakt hatten, sich im Sommer 2022 erstmals und lediglich für ungefähr drei Wochen persönlich sahen, noch nie im selben Haushalt gelebt haben und keine finanzielle Verflochtenheit besteht. Ihre Beziehung kann damit offensichtlich nicht als eheähnliche Gemeinschaft qualifiziert werden. Daran vermögen auch die eingereichten Ferienfotos des Beschwerdeführers und seiner Verlobten nichts zu ändern. Mangels Vorliegens einer lang andauernden und gefestigten Partnerschaft besteht daher entgegen der vom Beschwerdeführer vertretenen Auffassung kein aus Art. 8 Ziff. 1 EMRK (Achtung des Privat- und Familienlebens) fliessender Anspruch auf Aufenthalt in der Schweiz, zumal das Ehevorbereitungsverfahren zwar eingeleitet wurde, jedoch offenbar noch Dokumente fehlen (vgl. A25 S. 3 sowie Ziff. III.10 der Beschwerde) und die Heirat somit nicht unmittelbar bevorsteht (vgl. dazu das Urteil des BVGer F-3082/2022 vom 22. Juli 2022 E. 4.1, m.w.H.).</w:t>
      </w:r>
    </w:p>
    <w:p>
      <w:r>
        <w:rPr>
          <w:b/>
        </w:rPr>
        <w:t>E. 7.4.2.2</w:t>
      </w:r>
    </w:p>
    <w:p>
      <w:r>
        <w:t>Soweit der Beschwerdeführer einwendet, eine Überstellung nach Österreich hätte eine Verletzung von Art. 12 EMRK (Recht auf Eheschliessung) zur Folge, da er gemäss Art. 98 Abs. 4 ZGB während des Ehevorbereitungsverfahrens über einen rechtmässigen Aufenthalt in der Schweiz verfügen müsse, ist festzustellen, dass diese Frage in die Kompetenz der fremdenpolizeilichen Behörden fällt. Diese sind gemäss bundesgerichtlicher Rechtsprechung unter bestimmten Voraussetzungen (u.a. Fehlen von Hinweise auf rechtsmissbräuchliches Handeln) gehalten, zur Vermeidung einer Verletzung von Art. 12 EMRK (respektive Art. 14 BV) eine (Kurz-)Aufenthaltsbewilligung zu erteilen (vgl. dazu das Urteil des BVGer D-1100/2019 vom 18. September 2019 E. 5.4, m.w.H.). Es ist dem Beschwerdeführer unbenommen, bei der zuständigen Migrationsbehörde ein entsprechendes Gesuch zu stellen. Mangels Zuständigkeit der Asylbehörden in dieser Angelegenheit ist demnach auf den Antrag, die Vollzugsbehörden seien anzuweisen, bis zum Abschluss des Ehevorbereitungsverfahrens von einer Überstellung nach Österreich abzusehen (vgl. Ziff. 3 der Rechtsbegehren), nicht einzutreten.</w:t>
      </w:r>
    </w:p>
    <w:p>
      <w:r>
        <w:rPr>
          <w:b/>
        </w:rPr>
        <w:t>E. 7.4.3</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7.5</w:t>
      </w:r>
    </w:p>
    <w:p>
      <w:r>
        <w:t>Nach dem Gesagten bleibt Österreich der für die Behandlung des Asylgesuchs des Beschwerdeführers zuständige Mitgliedstaat gemäss Dublin-III-VO.</w:t>
      </w:r>
    </w:p>
    <w:p>
      <w:r>
        <w:rPr>
          <w:b/>
        </w:rPr>
        <w:t>E. 8</w:t>
      </w:r>
    </w:p>
    <w:p>
      <w:r>
        <w:t>Das SEM ist demnach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10</w:t>
      </w:r>
    </w:p>
    <w:p>
      <w:r>
        <w:t>Die Beschwerde ist demnach abzuweisen, soweit darauf einzutreten ist.</w:t>
      </w:r>
    </w:p>
    <w:p>
      <w:r>
        <w:rPr>
          <w:b/>
        </w:rPr>
        <w:t>E. 11.1</w:t>
      </w:r>
    </w:p>
    <w:p>
      <w:r>
        <w:t>Das Beschwerdeverfahren ist mit dem vorliegenden Urteil abgeschlossen. Die Anträge, es sei auf die Erhebung eines Kostenvorschusses zu verzichten und der Beschwerde sei die aufschiebende Wirkung zu erteilen, sind damit gegenstandslos geworden, und der am 6. Januar 2023 angeordnete Vollzugsstopp fällt dahin.</w:t>
      </w:r>
    </w:p>
    <w:p>
      <w:r>
        <w:rPr>
          <w:b/>
        </w:rPr>
        <w:t>E. 11.2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