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D-7294/2015 vom 3. Mai 2016</w:t>
      </w:r>
    </w:p>
    <w:p>
      <w:r>
        <w:t>Bundesverwaltungsgericht, 2016-05-03, DE</w:t>
      </w:r>
    </w:p>
    <w:p>
      <w:r>
        <w:rPr>
          <w:b/>
        </w:rPr>
        <w:t xml:space="preserve">Quelle: </w:t>
      </w:r>
      <w:r>
        <w:t>https://mcp.opencaselaw.ch/entscheid/bvger_D-7294_2015</w:t>
      </w:r>
    </w:p>
    <w:p>
      <w:r>
        <w:t>FR: TAF D-7294/2015 du 3 mai 2016</w:t>
      </w:r>
    </w:p>
    <w:p>
      <w:r>
        <w:t>IT: TAF D-7294/2015 del 3 maggio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VwVG). Auf die Beschwerde ist einzutreten.</w:t>
      </w:r>
    </w:p>
    <w:p>
      <w:r>
        <w:rPr>
          <w:b/>
        </w:rPr>
        <w:t>E. 1.3</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1.4</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1.5</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2.2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w:t>
      </w:r>
    </w:p>
    <w:p>
      <w:r>
        <w:rPr>
          <w:b/>
        </w:rPr>
        <w:t>E. 2.3</w:t>
      </w:r>
    </w:p>
    <w:p>
      <w:r>
        <w:t>Der Mitgliedstaat, der ein Visum erteilt hat, ist für die Prüfung des Antrags auf internationalen Schutz zuständig, sofern das Visum seit weniger als sechs Monaten abgelaufen ist und der Antragsteller das Hoheitsgebiet der Mitgliedstaaten nicht verlassen hat (Art. 12 Abs. 2 und 4 Dublin-III-VO). Der nach dieser Verordnung zuständige Mitgliedstaat ist verpflichtet , einen Antragsteller, der in einem anderen Mitgliedstaat einen Antrag gestellt hat, nach Massgabe der Artikel 21, 22 und 29 aufzunehmen (Art. 18 Abs. 1 Bst. a Dublin-III-VO).</w:t>
      </w:r>
    </w:p>
    <w:p>
      <w:r>
        <w:rPr>
          <w:b/>
        </w:rPr>
        <w:t>E. 2.4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3.1</w:t>
      </w:r>
    </w:p>
    <w:p>
      <w:r>
        <w:t>Vorliegend ersuchte die Vorinstanz gestützt auf den Abgleich mit dem CS-VIS - innerhalb der in Art. 21 Dublin-III-VO festgelegten Frist - die italienischen Behörden in Anwendung von Art. 12 Abs. 2 Dublin-III-VO um Übernahme der Beschwerdeführenden. Die italienischen Behörden stimmten dem Übernahmeersuchen - wenn auch kurz nach Ablauf der vorgesehenen Frist - explizit zu, wodurch sie ihre Zuständigkeit anerkannten (vgl. Art. 22 Abs. 1 und Abs. 7 Dublin-III-VO),</w:t>
      </w:r>
    </w:p>
    <w:p>
      <w:r>
        <w:rPr>
          <w:b/>
        </w:rPr>
        <w:t>E. 3.2</w:t>
      </w:r>
    </w:p>
    <w:p>
      <w:r>
        <w:t>Die grundsätzliche Zuständigkeit Italiens wird von den Beschwerdeführenden denn auch nicht bestritten. Die Zuständigkeit Italiens ist somit gegeben.</w:t>
      </w:r>
    </w:p>
    <w:p>
      <w:r>
        <w:rPr>
          <w:b/>
        </w:rPr>
        <w:t>E. 3.3</w:t>
      </w:r>
    </w:p>
    <w:p>
      <w:r>
        <w:t>Die Beschwerdeführenden rügen auf Beschwerdeebene im Wesentlichen, es liege keine genügende individuelle Zusicherung der italienischen Behörden für das Vorhandensein einer konkreten Unterkunft für sie und ihre kleine Tochter vor. Das Bundesverwaltungsgericht ging in BVGE 2015/4 ausführlich auf den Entscheid des EGMR (Tarakhel gegen Schweiz vom 4. November 2014, Grosse Kammer, Nr. 29217/12) ein und führte darin unter anderem aus, es müsse im Zeitpunkt der Verfügung der Vorinstanz eine konkretisierte individuelle Zusicherung insbesondere unter Namens- und Altersangaben der betroffenen Personen vorliegen, mit welcher namentlich garantiert werde, dass eine dem Alter des Kindes entsprechende Unterkunft bei der Ankunft der Familie in Italien zur Verfügung stehe und die Familie bei der Unterbringung nicht getrennt werde (ebd. E. 4.3). Aus dem Schreiben der italienischen Behörden vom 27. Oktober 2015 geht hervor, dass die Beschwerdeführenden unter expliziter Namensnennung und Altersangabe als Familiengemeinschaft (nucleo familiare) betrachtet werden. Diese Angaben entsprechen weitestgehend den in BVGE 2015/4 E. 4.3 S. 78 explizit genannten Anforderungen an eine individuelle Zusicherung. Dieses Schreiben stellt somit eine gemäss dem Entscheid Tarakhel und BVGE 2015/4 geforderte Garantieerklärung der italienischen Behörden dar. Zwar äussert sich dieses Schreiben nicht zur konkreten Unterbringung, sondern fügt lediglich an, dass die Überstellung nach N._______ zu geschehen habe. Dem Schreiben ist auch nicht ausdrücklich zu entnehmen, dass die Familie in einer SPRAR-Unterkunft untergebracht werde. Die erwähnte individuelle Zusicherung muss jedoch im Zusammenhang mit den vom italienischen Staat abgegebenen allgemeinen Garantien (Rundschreiben vom 2. Februar 2015 und vom 8. Juni 2015) gesehen werden, wonach sämtliche Familien, welche im Rahmen des Dublin-Übereinkommens nach Italien überstellt würden, unter Wahrung der Einheit der Familie in einer familiengerechten Unterbringung - unter Hinweis auf eine Liste von SPRAR-Projekten - aufgenommen würden. Daraus wird deutlich, dass es Italien offenbar gelungen ist, familiengerechte Unterbringungsplätze zu schaffen. In seinem Koordinationsurteil D-6358/2015 vom 7. April 2016 E. 5.2 (zur Publilkation vorgesehen) hielt das Bundesverwaltungsgericht fest, dass die italienischen Behörden in neueren Dublin-Fällen einen entsprechenden Passus ausdrücklich in die individuelle Zusicherung aufnehmen würden, wonach die jeweilige Familie in Übereinstimmung mit dem Rundschreiben vom 8. Juni 2015 untergebracht werde ("This family will be accommodated in accordance to the circular letter of the 8th of June 2015."), wodurch der bisherige implizite Hinweis nunmehr explizit in die jeweilige individuelle Garantie aufgenommen worden sei. Zudem wurde angeführt, dass die Zusicherung der italienischen Behörden darin bestehe, dass für familiengerechte Unterbringungsplätze kontinuierlich gesorgt werde, es sich bei den SPRAR-Projekten somit um ein bewirtschaftetes System handle, das sein Angebot aufgrund der bestehenden Bedürfnisse auszurichten versuche. Da es sich bei Italien - trotz gewisser Probleme bei der Unterbringung von Asylsuchenden - um einen funktionierenden Rechtsstaat handle, könnten an die Zusicherung keine überhöhten Anforderungen gestellt werden, indem etwa verlangt würde, dass die Unterkunft genau benannt werde, was ohnehin kaum praktikabel wäre. Im Lichte obiger Ausführungen ist demnach zusammenfassend festzuhalten, dass das vorliegende System von konkreten Zusicherungen unter Namens- und Altersangabe sowie Anerkennung der Familieneinheit, zusammen mit einem (impliziten) Hinweis auf allgemeine Garantien einer familiengerechten Unterbringung in der Form von Rundschreiben, eine hinreichend konkretisierte und individualisierte Zusicherung im Sinne der Anforderungen gemäss BVGE 2015/4 darstellt.</w:t>
      </w:r>
    </w:p>
    <w:p>
      <w:r>
        <w:rPr>
          <w:b/>
        </w:rPr>
        <w:t>E. 3.4</w:t>
      </w:r>
    </w:p>
    <w:p>
      <w:r>
        <w:t>Bezüglich der geltend gemachten gesundheitlichen Beschwerden der Beschwerdeführerin ist anzuführen, dass sich diese gemäss den eingereichten ärztlichen Unterlagen vom operativen Eingriff im (...) mittlerweile erholt haben dürfte und allfällige weitere Verlaufskontrollen angesichts der in Italien bestehenden medizinischen Strukturen problemlos auch dort durchgeführt werden könnten. Die Voraussetzungen eines Selbsteintritts gemäss Art. 17 Abs. 1 Satz 1 Dublin-III-VO sind somit zu verneinen.</w:t>
      </w:r>
    </w:p>
    <w:p>
      <w:r>
        <w:rPr>
          <w:b/>
        </w:rPr>
        <w:t>E. 4.1</w:t>
      </w:r>
    </w:p>
    <w:p>
      <w:r>
        <w:t>Das SEM ist demnach zu Recht in Anwendung von Art. 31a Abs. 1 Bst. b AsylG auf die Asylgesuche der Beschwerdeführenden nicht eingetreten, weshalb dem Antrag auf Rückweisung der Sache zur Neubeurteilung durch die Vorinstanz nicht stattzugeben ist. Da die Beschwerdeführenden nicht im Besitz einer gültigen Aufenthalts- oder Niederlassungsbewilligung sind, wurde die Überstellung nach Italien in Anwendung von Art. 44 AsylG ebenfalls zu Recht angeordnet (Art. 32 Bst. a der Asylverordnung 1 vom 11. August 1999 [AsylV 1, SR 142.311]).</w:t>
      </w:r>
    </w:p>
    <w:p>
      <w:r>
        <w:rPr>
          <w:b/>
        </w:rPr>
        <w:t>E. 4.2</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w:t>
      </w:r>
    </w:p>
    <w:p>
      <w:r>
        <w:rPr>
          <w:b/>
        </w:rPr>
        <w:t>E. 5</w:t>
      </w:r>
    </w:p>
    <w:p>
      <w:r>
        <w:t>Nach dem Gesagten ist die Beschwerde abzuweisen und die Verfügung des SEM zu bestätigen.</w:t>
      </w:r>
    </w:p>
    <w:p>
      <w:r>
        <w:rPr>
          <w:b/>
        </w:rPr>
        <w:t>E. 6.1</w:t>
      </w:r>
    </w:p>
    <w:p>
      <w:r>
        <w:t>Bei diesem Ausgang des Verfahrens wären die Kosten grundsätzlich den Beschwerdeführenden aufzuerlegen (Art. 63 Abs. 1 VwVG). Da die Beschwerdebegehren zum Zeitpunkt deren Einreichung nicht als aussichtslos erschienen, ist das Gesuch um Gewährung der unentgeltlichen Prozessführung gemäss Art. 65 Abs. 1 VwVG gutzuheissen und es sind keine Verfahrenskosten zu erheben.</w:t>
      </w:r>
    </w:p>
    <w:p>
      <w:r>
        <w:rPr>
          <w:b/>
        </w:rPr>
        <w:t>E. 6.2</w:t>
      </w:r>
    </w:p>
    <w:p>
      <w:r>
        <w:t>Gemäss Art. 65 Abs. 2 VwVG wird einer mittellosen Partei, soweit es zur Wahrung ihrer Rechte notwendig ist, in einem nicht aussichtslosen Verfahren eine Anwältin oder ein Anwalt bestellt. Ausschlaggebend für die Gewährung der unentgeltlichen Rechtsverbeiständung im Sinne von Art. 65 Abs. 2 VwVG ist das Kriterium, ob die beschwerdeführende Partei zur Wahrung ihrer Rechte notwendigerweise der professionellen juristischen Hilfe eines Anwaltes bedarf (vgl. dazu BGE 128 I 225 E. 2.5.2 S. 232 f.; 122 I 49 E. 2c S. 51 ff.; 120 Ia 43 E. 2a S. 44 ff.). In Verfahren, welche - wie das vorliegende - vom Untersuchungsgrundsatz beherrscht sind, sind strenge Massstäbe an die Gewährung der unentgeltlichen Verbeiständung anzusetzen (vgl. EMARK 2000 Nr. 6 sowie BGE 122 I 8 E. 2c S. 10). Im asylrechtlichen Beschwerdeverfahren sind besondere Rechtskenntnisse zur wirksamen Beschwerdeführung im Regelfall nicht unbedingt erforderlich. Aus diesen Gründen wird die unentgeltliche Verbeiständung im Sinne von Art. 65 Abs. 2 VwVG praxisgemäss nur in den besonderen Fällen gewährt, in welchen in rechtlicher oder tatsächlicher Hinsicht erhöhte Schwierigkeiten bestehen. Das vorliegende Verfahren erscheint weder in tatsächlicher noch in rechtlicher Hinsicht besonders komplex, weshalb das Gesuch um unentgeltliche Rechtsverbeiständung im Sinne von Art. 65 Abs. 2 VwVG abzuweisen ist.</w:t>
      </w:r>
    </w:p>
    <w:p>
      <w:r>
        <w:rPr>
          <w:b/>
        </w:rPr>
        <w:t>E. 6.3</w:t>
      </w:r>
    </w:p>
    <w:p>
      <w:r>
        <w:t>Der Antrag auf Verzicht auf die Erhebung eines Kostenvorschusses erweist sich mit vorliegendem Urteil als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