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D-7291/2023 vom 4. März 2024</w:t>
      </w:r>
    </w:p>
    <w:p>
      <w:r>
        <w:t>Bundesverwaltungsgericht, 2024-03-04, FR</w:t>
      </w:r>
    </w:p>
    <w:p>
      <w:r>
        <w:rPr>
          <w:b/>
        </w:rPr>
        <w:t xml:space="preserve">Quelle: </w:t>
      </w:r>
      <w:r>
        <w:t>https://mcp.opencaselaw.ch/entscheid/bvger_D-7291_2023</w:t>
      </w:r>
    </w:p>
    <w:p>
      <w:r>
        <w:t>FR: TAF D-7291/2023 du 4 mars 2024</w:t>
      </w:r>
    </w:p>
    <w:p>
      <w:r>
        <w:t>IT: TAF D-7291/2023 del 4 marzo 2024</w:t>
      </w:r>
    </w:p>
    <w:p>
      <w:pPr>
        <w:pStyle w:val="Heading2"/>
      </w:pPr>
      <w:r>
        <w:t>Regeste</w:t>
      </w:r>
    </w:p>
    <w:p>
      <w:r>
        <w:t>Asile et renvoi</w:t>
      </w:r>
    </w:p>
    <w:p>
      <w:pPr>
        <w:pStyle w:val="Heading2"/>
      </w:pPr>
      <w:r>
        <w:t>Erwägungen</w:t>
      </w:r>
    </w:p>
    <w:p>
      <w:r>
        <w:rPr>
          <w:b/>
        </w:rPr>
        <w:t>E. 18</w:t>
      </w:r>
    </w:p>
    <w:p>
      <w:r>
        <w:t>mai 1992 relative aux stupéfiants, consultable sous le lien suivant : https://legislation-securite.tn [22.02.2024]), qu’en définitive, les moyens de preuve produits par l’intéressé – dont certains se contredisent sur les motifs à l’origine de sa condamnation (trafic de stupéfiants versus tentative de commettre un tel trafic) – ne sont pas de nature à démontrer l'existence d'une persécution ciblée contre lui pour des motifs politiques, ethniques ou son appartenance à un groupe particulier, ni à étayer ses craintes d'être exposé à une persécution future, qu’en particulier, ils ne contiennent aucun élément tangible susceptible de démontrer le bien-fondé de ses accusations à l'encontre des autorités de son pays, que les motifs à la base de sa demande de protection sont d’autant moins pertinents que le lien de causalité entre les évènements allégués et la fuite de Tunisie en 2021 est largement rompu (cf. ATAF 2011/50 consid. 3.1.2 et réf. cit.),</w:t>
      </w:r>
    </w:p>
    <w:p>
      <w:r>
        <w:t>D-7291/2023 Page 8 qu’en effet, s’il craignait réellement d’être à nouveau arrêté par les autorités tunisiennes, pour quelque raison que ce soit, il n’aurait, à n’en pas douter, quitté immédiatement le pays après sa libération conditionnelle, que dans la décision querellée, le SEM a pour le surplus mentionné que le requérant avait déclaré être venu en Suisse « pour faire soigner [ses] problèmes de santé » ; que c’est en vain que l’on cherche dans les pièces du dossier de telles déclarations ; que quoi qu’il en soit, de tels motifs ne seraient en effet pas pertinents en matière d’asile, que compte tenu de ce qui précède, le recours, en tant qu'il conteste la non-reconnaissance de la qualité de réfugié et le refus d'asile, est rejeté, qu'aucune des conditions de l'art. 32 de l'ordonnance 1 du 11 août 1999 sur l'asile (OA 1, RS 142.311) n'étant ici réalisée, en l'absence notamment d'un droit à une autorisation de séjour ou d'établissement, le Tribunal est tenu de confirmer le renvoi (art. 44 LAsi), que l'exécution du renvoi ne contrevient pas au principe de non-refoulement de l'art. 5 LAsi, le recourant n'ayant pas établi qu'il serait, en cas de retour dans son pays, exposé à de sérieux préjudices au sens de l'art. 3 LAsi, que pour les mêmes raisons, il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de la CourEDH Paposhvili c. Belgique du 13 décembre 2016, requête n° 41738/10 [ci-après : arrêt Paposhvili],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w:t>
      </w:r>
    </w:p>
    <w:p>
      <w:r>
        <w:t>D-7291/2023 Page 9 irréversible de son état de santé, lequel entraînerait des souffrances intenses ou une réduction significative de l'espérance de vie (cf. arrêt Paposhvili, § 183), qu’en l’occurrence, les problèmes de santé du recourant (un carcinome épidermoïde traité à l’aide d’une radiothérapie, de la dysphonie, de l’asthénie, des douleurs dentaires et des troubles psychiatriques [détresse psychosociale ainsi qu’à titre de diagnostic différentiel, épisode dépressif et PTSD]) n’apparaissent pas, au vu des pièces du dossier, d’une gravité telle que son renvoi serait illicite au sens de la jurisprudence citée, étant relevé qu’un traitement suffisant est accessible en Tunisie (voir également ci-dessous), que l'exécution du renvoi s'avère donc licite (art. 83 al. 3 LEI [RS 142.20] ; cf. ATAF 2014/28 consid. 11), qu'elle est aussi raisonnablement exigible (art. 83 al. 4 LEI ; cf. ATAF 2011/50 consid. 8.1 à 8.3 et jurisp. cit.), dans la mesure où elle ne fait pas apparaître, en l'espèce, une mise en danger concrète du recourant, qu'en effet, la Tunisie ne se trouve pas en proie à une guerre, une guerre civile ou une violence généralisée (cf. arrêts du Tribunal E-4223/2023 du</w:t>
      </w:r>
    </w:p>
    <w:p>
      <w:r>
        <w:rPr>
          <w:b/>
        </w:rPr>
        <w:t>E. 23</w:t>
      </w:r>
    </w:p>
    <w:p>
      <w:r>
        <w:t>mars 2022 p. 6), que selon les informations à disposition du Tribunal, les personnes nécessiteuses peuvent demander une carte de santé (carte blanche) afin d’obtenir des soins médicaux et des médicaments gratuitement ou à des tarifs préférentiels, qu’il lui sera au demeurant possible d’obtenir une aide au retour sous la forme d’une fourniture de médicaments (art. 93 al. 1 let. d LAsi) ou d’une prise en charge d’un éventuel traitement pour la période initiale suivant son renvoi (art. 75 OA 2 [RS 142.312]), qu’à cela s’ajoute que l’intéressé est sans charge de famille, apte à travailler, au bénéfice d’une expérience professionnelle et dispose d'un réseau familial sur place, soit autant de facteurs qui devraient lui permettre de se réinstaller sans rencontrer d'excessives difficultés,</w:t>
      </w:r>
    </w:p>
    <w:p>
      <w:r>
        <w:t>D-7291/2023 Page 11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la mesure précitée, que s'avérant manifestement infondé, il l'est dans une procédure à juge unique, avec l'approbation d'un second juge (art. 111 let. e LAsi), qu'il est dès lors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au vu de ce qui précède, la demande d'assistance judiciaire totale est rejetée, l’une des conditions cumulatives de l’art. 65 al. 1 PA (cf. également art. 102m al. 1 LAsi)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D-7291/2023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