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D-728/2023 vom 13. Februar 2022</w:t>
      </w:r>
    </w:p>
    <w:p>
      <w:r>
        <w:t>Bundesverwaltungsgericht, 2022-02-13, DE</w:t>
      </w:r>
    </w:p>
    <w:p>
      <w:r>
        <w:rPr>
          <w:b/>
        </w:rPr>
        <w:t xml:space="preserve">Quelle: </w:t>
      </w:r>
      <w:r>
        <w:t>https://mcp.opencaselaw.ch/entscheid/bvger_D-728_2023</w:t>
      </w:r>
    </w:p>
    <w:p>
      <w:r>
        <w:t>FR: TAF D-728/2023 du 13 février 2022</w:t>
      </w:r>
    </w:p>
    <w:p>
      <w:r>
        <w:t>IT: TAF D-728/2023 del 13 febbraio 2022</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hier – endgültig über Beschwerden gegen Verfü- gungen (Art. 5 VwVG) des SEM (Art. 105 AsylG [SR 142.31] i.V.m. Art. 31– 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D-728/2023 Seite 5</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Der Beschwerdeführer rügt eine Verletzung der Pflicht zur vollständigen und richtigen Abklärung des rechtserheblichen Sachverhalts sowie eine Verletzung des rechtlichen Gehörs (Begründungspflicht). Er macht geltend, die Vorinstanz sei auf seine individuelle Situation im Sinne einer Einzelfall- prüfung nicht eingegangen und habe sich lediglich auf behördliche Aussa- gen, pauschale Versprechungen und Standardformulierungen abgestützt. Eine genauere Abklärung seiner Verletzungen habe nicht stattgefunden. Zudem habe sie die drohende Verletzung von Art. 3 EMRK im Falle einer Kettenabschiebung nicht geprüft und den Sachverhalt bezüglich der syste- mischen Schwachstellen in Kroatien (Unterbringung von Asylsuchenden; medizinische Versorgung; Rechtsstaatlichkeit des Asylverfahrens) nicht ausreichend abgeklärt und Berichte von NGO’s nicht beachtet. Entgegen der Auffassung des Beschwerdeführers hat die Vorinstanz eine Einzelfallprüfung vorgenommen, indem sie hinreichend nachvollziehbar aufgezeigt hat, von welchen Überlegungen sie sich – gerade auch in indi- vidueller Hinsicht – leiten liess (vgl. angefochtene Verfügung, Ziff. II S. 3- 5). Dabei musste sie sich nicht ausdrücklich mit jeder tatbestandlichen Be- hauptung und jedem rechtlichen Einwand auseinandersetzen, sondern durfte sich auf die wesentlichen Gesichtspunkte beschränken darf (BGE 143 III 65 E. 5.2), was sie hier getan hat. So sind den Erörterungen der Vorinstanz Ausführungen zum Verhalten der kroatischen Grenzbehörden dem Beschwerdeführer gegenüber und den in diesem Zusammenhang geltend gemachten gesundheitlichen Beeinträchtigungen, zur Frage einer Kettenabschiebung und zu derjenigen des Vorliegens von systemischen Mängeln im kroatischen Asyl- und Aufnahmesystem sowie zu den Möglich- keiten des Beschwerdeführers, sich gegen unkorrektes Verhalten zu weh- ren, zu entnehmen. Eine Verletzung der Begründungspflicht ist auch des- halb zu verneinen, weil es dem Beschwerdeführer möglich war, sich ein Bild über die Tragweite des vorinstanzlichen Entscheides zu machen und diesen sachgerecht anzufechten.</w:t>
      </w:r>
    </w:p>
    <w:p>
      <w:r>
        <w:t>D-728/2023 Seite 6 Die Rügen erweisen sich als unbegründet. Es besteht keine Veranlassung, die Sache zu weiteren Sachverhaltsabklärungen und zur Neubeurteilung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innert Frist auf die entsprechende Anfrage nicht geantwor- 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6.1</w:t>
      </w:r>
    </w:p>
    <w:p>
      <w:r>
        <w:t>Den Akten zufolge stellte der Beschwerdeführer am (Nennung Zeit- punkt) in Kroatien ein Asylgesuch und wurde dort gleichentags daktylosko- piert (EURODAC-Abgleich vom 30. November 2022; vgl. Sachverhalt Bst. A.b). Die zuständigen kroatischen Behörden stimmten dem Wieder- aufnahmeersuchen des SEM vom 11. Januar 2023 innert der massgebli- chen Frist ausdrücklich zu, wobei sie festhielten, der Beschwerdeführer habe am (Nennung Zeitpunkt) die Absicht geäussert, um internationalen Schutz zu ersuchen, sei jedoch am (Nennung Zeitpunkt) vor dem Inter- viewtermin verschwunden. Damit sind sowohl die Antragsstellung in Kroa- tien als auch der Umstand, dass das kroatische Verfahren zur Bestimmung des für das Asylgesuch des Beschwerdeführers zuständigen Mitgliedstaa- tes gemäss Art. 20 Abs. 5 Dublin-III-VO noch nicht abgeschlossen wurde und nach einer Rücküberstellung des Beschwerdeführers fortgesetzt wird, als erstellt zu erachten (vgl. auch Urteil des BVGer F-5023/2022 vom 23. November 2022 E. 4.4 f. m.H.). Sodann ist in grundsätzlicher Hinsicht festzuhalten, dass die Dublin-III-VO den Schutzsuchenden nicht das Recht</w:t>
      </w:r>
    </w:p>
    <w:p>
      <w:r>
        <w:t>D-728/2023 Seite 7 einräumt, den ihren Antrag prüfenden Staat selber auszuwählen (vgl. BVGE 2010/45 E. 8.3).</w:t>
      </w:r>
    </w:p>
    <w:p>
      <w:r>
        <w:rPr>
          <w:b/>
        </w:rPr>
        <w:t>E. 6.2</w:t>
      </w:r>
    </w:p>
    <w:p>
      <w:r>
        <w:t>Weiter steht auch der hierzulande geltend gemachte Aufenthalt der (Nennung Verwandte) des Beschwerdeführers der Zuständigkeit Kroatiens nicht entgegen. Die (Nennung Verwandte) stellen weder Familienangehö- rige des Beschwerdeführers im Sinne von Art. 9 Dublin-III-VO i.V.m. Art. 2 Bst. g Dublin-III-VO dar, noch ist von einem Abhängigkeitsverhältnis – auch nicht in medizinischer Hinsicht – im Sinne von Art. 16 Abs. 1 Dublin-III-VO auszugehen.</w:t>
      </w:r>
    </w:p>
    <w:p>
      <w:r>
        <w:rPr>
          <w:b/>
        </w:rPr>
        <w:t>E. 7</w:t>
      </w:r>
    </w:p>
    <w:p>
      <w:r>
        <w:t>Im Lichte von Art. 3 Abs. 2 Dublin-III-VO ist sodann zu prüfen, ob es we- sentliche Gründe für die Annahme gibt, das Asylverfahren und die Aufnah- mebedingungen für Asylsuchende in Kroatien würden systemische Schwachstellen aufweisen, die eine Gefahr einer unmenschlichen oder entwürdigenden Behandlung im Sinne des Art. 4 der EU-Grundrechte- charta (entspricht Art. 3 EMRK) mit sich bringen würden.</w:t>
      </w:r>
    </w:p>
    <w:p>
      <w:r>
        <w:rPr>
          <w:b/>
        </w:rPr>
        <w:t>E. 7.1</w:t>
      </w:r>
    </w:p>
    <w:p>
      <w:r>
        <w:t>Kroatien ist Signatarstaat der EMRK, der FoK sowie der FK, und es ist grundsätzlich davon auszugehen, dass es seinen diesbezüglichen völker- rechtlichen Verpflichtungen nachkommt. Es darf ausserdem davon ausge- 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 fochtenen Verfügung zu Recht dargelegt hat, bestehen zurzeit im Bereich der (hier interessierenden) Wiederaufnahmeverfahren ("take back") keine Gründe für die Annahme, das Asylverfahren und die Aufnahmebedingun- gen für Antragstellende in Kroatien würden systemische Schwachstellen im Sinne von Art. 3 Abs. 2 zweiter und dritter Satz Dublin-III-VO aufweisen (vgl. dazu statt vieler die Urteile des BVGer D-5422/2022 vom 23. Januar 2023 E. 8.2).</w:t>
      </w:r>
    </w:p>
    <w:p>
      <w:r>
        <w:rPr>
          <w:b/>
        </w:rPr>
        <w:t>E. 7.2</w:t>
      </w:r>
    </w:p>
    <w:p>
      <w:r>
        <w:t>Insbesondere lassen auch die vom Beschwerdeführer bei seiner irre- gulären Einreise nach Kroatien geltend gemachten Vorkommnisse (Nen- nung Vorfälle) nicht den Schluss zu, er hätte bei einer Überstellung nach</w:t>
      </w:r>
    </w:p>
    <w:p>
      <w:r>
        <w:t>D-728/2023 Seite 8 Kroatien mit hoher Wahrscheinlichkeit eine unmenschliche oder erniedri- gende Behandlung im Sinne von Art. 3 EMRK, Art. 3 FoK oder Art. 4 EU- Grundrechtecharta zu gewärtigen. Gegen das Fehlverhalten von einzelnen Polizeibeamten könnte er im Übrigen in Kroatien rechtlich vorgehen, allen- falls mit Hilfe der vor Ort tätigen karitativen Organisationen. Der Umstand, dass dies möglicherweise mit grösseren Hürden und Schwierigkeiten ver- bunden sein könnte als in der Schweiz, weist per se nicht auf systemati- sche Schwachstellen im kroatischen Asylsystem hin (vgl. das Urteil des BVGer E-5614/2022 vom 19. Dezember 2022 E. 5.2).</w:t>
      </w:r>
    </w:p>
    <w:p>
      <w:r>
        <w:rPr>
          <w:b/>
        </w:rPr>
        <w:t>E. 7.3</w:t>
      </w:r>
    </w:p>
    <w:p>
      <w:r>
        <w:t>Soweit in der Beschwerde (S. 5 ff.) darauf verwiesen wird, dass es an der kroatischen Grenze regelmässig zu sogenannten Push-backs komme, ist zunächst festzustellen, dass der Beschwerdeführer den Akten zufolge davon nicht betroffen war. Vielmehr wurde er nach seiner Anhaltung durch die kroatischen Behörden gleichentags daktyloskopiert, und es wurde ein Asylverfahren eingeleitet (vgl. SEM act. 1216520-8/1; SEM act. 14 S. 1; SEM act. 1216520-18/2 [nachfolgend: SEM act. 18]). Im Übrigen hat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 atien einreisen, nicht hingegen Personen, welche in Kroatien bereits einen Asylantrag gestellt und im Rahmen eines Dublin-Verfahrens nach Kroatien – als den für die Durchführung des Asylverfahrens zuständigen Mitglied- 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w:t>
      </w:r>
    </w:p>
    <w:p>
      <w:r>
        <w:rPr>
          <w:b/>
        </w:rPr>
        <w:t>E. 7.4</w:t>
      </w:r>
    </w:p>
    <w:p>
      <w:r>
        <w:t>Nach dem Gesagten ist die Anwendung von Art. 3 Abs. 2 Dublin-III-VO nicht gerechtfertigt.</w:t>
      </w:r>
    </w:p>
    <w:p>
      <w:r>
        <w:rPr>
          <w:b/>
        </w:rPr>
        <w:t>E. 8.1</w:t>
      </w:r>
    </w:p>
    <w:p>
      <w:r>
        <w:t>Weiter ist der Frage nachzugehen, ob völkerrechtliche Vollzugshinder- nisse nach Art. 3 EMRK (oder einer anderen die Schweiz bindenden völ- kerrechtlichen Bestimmung) bestehen, woraus sich zwingende Gründe für einen Selbsteintritt nach Art. 17 Abs. 1 Dublin-III-VO ergeben würden.</w:t>
      </w:r>
    </w:p>
    <w:p>
      <w:r>
        <w:t>D-728/2023 Seite 9</w:t>
      </w:r>
    </w:p>
    <w:p>
      <w:r>
        <w:rPr>
          <w:b/>
        </w:rPr>
        <w:t>E. 8.2</w:t>
      </w:r>
    </w:p>
    <w:p>
      <w:r>
        <w:t>Es gilt die Vermutung, dass Kroatien – als Dublin-Mitgliedstaat – bei der Durchführung des Asyl- und Wegweisungsverfahrens die einschlägi- 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 ches zwingend zu einem Selbsteintritt führen müsste – zutage. Die Ausfüh- rungen des Beschwerdeführers zu seinem – offenbar nur (Nennung Dauer) – Aufenthalt in Kroatien (vgl. SEM act. 14 S. 1; SEM act. 18 S. 1) lassen nicht den Schluss zu, es bestehe ein konkretes und ernsthaftes Risiko, dass sich die kroatischen Behörden weigern würden, ihn wieder aufzuneh- men und seinen Antrag auf internationalen Schutz unter Einhaltung der massgeblichen Bestimmungen der Verfahrensrichtlinie zu prüfen. Ferner bestehen auch keine Anhaltspunkte, dass dem Beschwerdeführer in Kroa- tien im Rahmen eines Dublin-Wiederaufnahmeverfahrens dauerhaft die ihm gemäss Aufnahmerichtlinie zustehenden minimalen Lebensbedingun- gen vorenthalten würden. Bei einer allfälligen vorübergehenden Einschrän- kung wäre er im Übrigen nötigenfalls gehalten, sich an die dortigen Behör- den zu wenden und die ihm zustehenden Aufnahmebedingungen auf dem Rechtsweg einzufordern (vgl. Art. 26 Aufnahmerichtlinie). Dies gilt auch in Bezug auf die geltend gemachte Gewalt seitens der kroatischen Behörden, die sich im Übrigen auf Vorkommnisse bei seiner illegalen Einreise nach Kroatien und nicht auf den Aufenthalt in den dortigen Aufenthaltsstrukturen bezieht.</w:t>
      </w:r>
    </w:p>
    <w:p>
      <w:r>
        <w:rPr>
          <w:b/>
        </w:rPr>
        <w:t>E. 8.3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t>D-728/2023 Seite 10 Eine solche Situation ist hier offenkundig nicht gegeben. Der Beschwer- deführer konnte nicht nachweisen, dass er nicht reisefähig sei oder eine Überstellung seine Gesundheit ernsthaft gefährden würde. Sein Gesund- heitszustand (Nennung Leiden und bisherige Therapie) vermag eine Un- zulässigkeit der Überstellung im Sinne dieser restriktiven Rechtsprechung nicht zu rechtfertigen. Die geltend gemachten gesundheitlichen Probleme sind auch nicht von einer derartigen Schwere, dass aus humanitären Grün- den von einer Überstellung abgesehen werden müsste. Im Übrigen ist all- gemein bekannt, dass Kroatien über eine ausreichende medizinische In- frastruktur verfügt (vgl. statt vieler Urteil des BVGer E-423/2023 vom 31. Januar 2023 E. 7.2.4 m.w.H.). Es liegen keine Hinweise vor, wonach Kroatien dem Beschwerdeführer eine adäquate medizinische Behandlung verweigern würde.</w:t>
      </w:r>
    </w:p>
    <w:p>
      <w:r>
        <w:rPr>
          <w:b/>
        </w:rPr>
        <w:t>E. 9.1</w:t>
      </w:r>
    </w:p>
    <w:p>
      <w:r>
        <w:t>Bei der Anwendung der Kann-Bestimmung von Art. 29a Abs. 3 AsylV 1 verfügt das SEM sodann über einen Ermessensspielraum (vgl. BVGE 2015/9 E. 7 f.). Es bestehen hier keine Hinweise auf eine Ermessensunter- schreitung oder eine andere, nicht gesetzeskonforme Ausübung des Er- messens (Ermessensmissbrauch, Überschreitung des Ermessens, vgl. dazu auch vorstehend E. 4.3 in fine). Bei dieser Sachlage enthält sich das Gericht in diesem Zusammenhang weiterer Äusserungen.</w:t>
      </w:r>
    </w:p>
    <w:p>
      <w:r>
        <w:rPr>
          <w:b/>
        </w:rPr>
        <w:t>E. 9.2</w:t>
      </w:r>
    </w:p>
    <w:p>
      <w:r>
        <w:t>Nach dem Gesagten bleibt Kroatien der für die Behandlung des Asyl- gesuchs des Beschwerdeführers zuständige Mitgliedstaat.</w:t>
      </w:r>
    </w:p>
    <w:p>
      <w:r>
        <w:rPr>
          <w:b/>
        </w:rPr>
        <w:t>E. 10</w:t>
      </w:r>
    </w:p>
    <w:p>
      <w:r>
        <w:t>Das SEM ist demnach zu Recht in Anwendung von Art. 31a Abs. 1 Bst. b AsylG auf das Asylgesuch des Beschwerdeführers nicht eingetreten. Da dieser nicht im Besitz einer gültigen Aufenthalts- oder Niederlassungsbe- willigung ist, wurde die Überstellung nach Kroatien in Anwendung von Art. 44 AsylG ebenfalls zu Recht angeordnet (Art. 32 Bst. a AsylV 1).</w:t>
      </w:r>
    </w:p>
    <w:p>
      <w:r>
        <w:rPr>
          <w:b/>
        </w:rPr>
        <w:t>E. 11</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t>D-728/2023 Seite 11</w:t>
      </w:r>
    </w:p>
    <w:p>
      <w:r>
        <w:rPr>
          <w:b/>
        </w:rPr>
        <w:t>E. 12</w:t>
      </w:r>
    </w:p>
    <w:p>
      <w:r>
        <w:t>Die Beschwerde ist demnach abzuweisen und die Verfügung des SEM zu bestätigen.</w:t>
      </w:r>
    </w:p>
    <w:p>
      <w:r>
        <w:rPr>
          <w:b/>
        </w:rPr>
        <w:t>E. 13</w:t>
      </w:r>
    </w:p>
    <w:p>
      <w:r>
        <w:t>Das Beschwerdeverfahren ist mit dem vorliegenden Urteil abgeschlossen. Die Anträge, es sei auf die Erhebung eines Kostenvorschusses zu verzich- ten und der Beschwerde sei die aufschiebende Wirkung zu erteilen, sind damit gegenstandslos geworden; der am 8. Februar 2023 angeordnete Vollzugsstopp fällt dahin.</w:t>
      </w:r>
    </w:p>
    <w:p>
      <w:r>
        <w:rPr>
          <w:b/>
        </w:rPr>
        <w:t>E. 14.1</w:t>
      </w:r>
    </w:p>
    <w:p>
      <w:r>
        <w:t>Das Gesuch um Gewährung der unentgeltlichen Prozessführung (Art. 65 Abs. 1 VwVG) ist abzuweisen, da die Begehren gemäss den vor- stehenden Erwägungen als aussichtslos zu bezeichnen waren.</w:t>
      </w:r>
    </w:p>
    <w:p>
      <w:r>
        <w:rPr>
          <w:b/>
        </w:rPr>
        <w:t>E. 14.2</w:t>
      </w:r>
    </w:p>
    <w:p>
      <w:r>
        <w:t>Bei diesem Ausgang des Verfahrens sind die Kosten in der Höhe von Fr. 750.– dem Beschwerdeführer aufzuerlegen (Art. 63 Abs. 1 VwVG; Art. 1–3 des Reglements vom 21. Februar 2008 über die Kosten und Ent- schädigungen vor dem Bundesverwaltungsgericht [VGKE, SR 173.320.2]). (Dispositiv nächste Seite)</w:t>
      </w:r>
    </w:p>
    <w:p>
      <w:r>
        <w:t>D-728/2023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