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D-7288/2006 vom 9. November 2007</w:t>
      </w:r>
    </w:p>
    <w:p>
      <w:r>
        <w:t>Bundesverwaltungsgericht, 2007-11-09, FR</w:t>
      </w:r>
    </w:p>
    <w:p>
      <w:r>
        <w:rPr>
          <w:b/>
        </w:rPr>
        <w:t xml:space="preserve">Quelle: </w:t>
      </w:r>
      <w:r>
        <w:t>https://mcp.opencaselaw.ch/entscheid/bvger_D-7288_2006</w:t>
      </w:r>
    </w:p>
    <w:p>
      <w:r>
        <w:t>FR: TAF D-7288/2006 du 9 novembre 2007</w:t>
      </w:r>
    </w:p>
    <w:p>
      <w:r>
        <w:t>IT: TAF D-7288/2006 del 9 novembre 2007</w:t>
      </w:r>
    </w:p>
    <w:p>
      <w:pPr>
        <w:pStyle w:val="Heading2"/>
      </w:pPr>
      <w:r>
        <w:t>Regeste</w:t>
      </w:r>
    </w:p>
    <w:p>
      <w:r>
        <w:t>Asile et renvoi (recours réexamen)</w:t>
      </w:r>
    </w:p>
    <w:p>
      <w:pPr>
        <w:pStyle w:val="Heading2"/>
      </w:pPr>
      <w:r>
        <w:t>Erwägungen</w:t>
      </w:r>
    </w:p>
    <w:p>
      <w:r>
        <w:rPr>
          <w:b/>
        </w:rPr>
        <w:t>E. 1.1</w:t>
      </w:r>
    </w:p>
    <w:p>
      <w:r>
        <w:t>Le 1er octobre 1999 est entrée en vigueur la nouvelle loi sur l'asile (LAsi) du 26 juin 1998. Les procédures d'asile pendantes à cette date sont régies par le nouveau droit (art. 121 al. 1 LAsi).</w:t>
      </w:r>
    </w:p>
    <w:p>
      <w:r>
        <w:rPr>
          <w:b/>
        </w:rPr>
        <w:t>E. 1.2</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w:t>
      </w:r>
    </w:p>
    <w:p>
      <w:r>
        <w:rPr>
          <w:b/>
        </w:rPr>
        <w:t>E. 1.3</w:t>
      </w:r>
    </w:p>
    <w:p>
      <w:r>
        <w:t>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LAsi, 33 let. d LTAF et 83 let. d ch. 1 de la loi fédérale du 17 juin 2005 sur le Tribunal fédéral (LTF, RS 173.110).</w:t>
      </w:r>
    </w:p>
    <w:p>
      <w:r>
        <w:rPr>
          <w:b/>
        </w:rPr>
        <w:t>E. 1.4</w:t>
      </w:r>
    </w:p>
    <w:p>
      <w:r>
        <w:t>Le nouveau droit de procédure s'applique (art. 53 al. 2 phr. 2 LTAF).</w:t>
      </w:r>
    </w:p>
    <w:p>
      <w:r>
        <w:rPr>
          <w:b/>
        </w:rPr>
        <w:t>E. 1.5</w:t>
      </w:r>
    </w:p>
    <w:p>
      <w:r>
        <w:t>Les intéressés ont qualité pour recourir (cf. art. 48 al. 1 let. c PA, applicable par renvoi de l'art. 37 LTAF). Présenté dans la forme (cf. art. 52 PA) et le délai (cf. art. 50 PA) prescrits par la loi, le recours est recevable.</w:t>
      </w:r>
    </w:p>
    <w:p>
      <w:r>
        <w:rPr>
          <w:b/>
        </w:rPr>
        <w:t>E. 2.1</w:t>
      </w:r>
    </w:p>
    <w:p>
      <w:r>
        <w:t>Dans la mesure où A._______ et sa fille D._______ ont été mises au bénéfice de l'asile, sur la base de l'art. 51 al. 1 LAsi, par décision de l'ODM du 12 octobre 2007, le recours sur réexamen interjeté en matière d'exécution du renvoi est devenu sans objet en ce qui les concerne.</w:t>
      </w:r>
    </w:p>
    <w:p>
      <w:r>
        <w:rPr>
          <w:b/>
        </w:rPr>
        <w:t>E. 2.2</w:t>
      </w:r>
    </w:p>
    <w:p>
      <w:r>
        <w:t>En revanche, les deux enfants majeurs du couple, B._______ et C._______, demeurent sous le coup d'une décision de renvoi de l'ODM du 3 août 1998, entrée en force suite au rejet du recours, le 8 juillet 1999. En conséquence, le Tribunal doit examiner les arguments qu'ils ont avancés dans leur recours sur réexamen. Il n'a, par contre, pas à traiter des recours qu'ils ont interjetés séparément, le 19 octobre 2007, contre les décisions rendues par l'ODM le 12 octobre précédent et qui font l'objet d'une procédure de recours distincte.</w:t>
      </w:r>
    </w:p>
    <w:p>
      <w:r>
        <w:rPr>
          <w:b/>
        </w:rPr>
        <w:t>E. 3.1</w:t>
      </w:r>
    </w:p>
    <w:p>
      <w:r>
        <w:t>Dans leur recours du 1er septembre 2000, les prénommés ont soutenu que l'on ne pouvait présager de l'issue de la procédure d'asile engagée par leur père, E._______, et, partant, qu'ils devaient être mis au bénéfice des mêmes mesures que le prénommé.</w:t>
      </w:r>
    </w:p>
    <w:p>
      <w:r>
        <w:rPr>
          <w:b/>
        </w:rPr>
        <w:t>E. 3.2.1</w:t>
      </w:r>
    </w:p>
    <w:p>
      <w:r>
        <w:t>En procédure d'asile, selon la jurisprudence, l'ODM n'est tenu de se saisir d'une demande de réexamen que lorsqu'elle constitue une « demande de reconsidération qualifiée », c'est à 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prévus à l'art. 66 PA, applicable par analogie (cf. Arrêt du Tribunal fédéral suisse du 13 janvier 2003 en l'affaire 2P.223/2002 consid. 3.1, Jurisprudence et Informations de la Commission suisse de recours en matière d'asile [JICRA] 2003 n° 17 consid 2a p. 103s. et réf. Citées).</w:t>
      </w:r>
    </w:p>
    <w:p>
      <w:r>
        <w:rPr>
          <w:b/>
        </w:rPr>
        <w:t>E. 3.2.2</w:t>
      </w:r>
    </w:p>
    <w:p>
      <w:r>
        <w:t>Invoquant, à l'appui d'une demande de réexamen, l'application par analogie de l'art. 66 al. 2 let. a PA, disposition au terme de laquelle l'autorité procède à la révision de sa décision notamment si la partie allègue des faits nouveaux importants, le demandeur doit établir le fait en question, indiquer en quoi ce fait est nouveau et en quoi il est important, c'est-à-dire de nature à influer - ensuite d'une appréciation juridique correcte - sur l'issue de la contestation ; cela suppose, en d'autres termes, que les faits nouveaux soient décisifs (ATF 118 II 205, ATF 108 V 171, ATF 101 Ib 222 ; JAAC 40.4 ; JICRA 1995 n° 9 p. 81 ; Jean-François Poudret, Commentaire de la loi fédérale d'organisation judiciaire, vol. V, Berne 1992, ad art. 137 OJ, p. 32 ; Walter Kälin, Grundriss des Asylverfahrens, Bâle/Francfort-sur-le-Main 1990, p. 262s.).</w:t>
      </w:r>
    </w:p>
    <w:p>
      <w:r>
        <w:rPr>
          <w:b/>
        </w:rPr>
        <w:t>E. 3.2.3</w:t>
      </w:r>
    </w:p>
    <w:p>
      <w:r>
        <w:t>Par ailleurs, la demande de reconsidération qualifiée doit suivre les règles de forme de la demande de révision. Par conséquent, à l'instar de celle-ci, elle doit mentionner de manière précise, par des conclusions claires, les points du dispositif de la décision contestée sur lesquels elle porte, les motifs de reconsidération, ainsi que les raisons pour lesquelles ces motifs sont applicables au cas d'espèce (cf. JICRA 2003 n° 17 précitée).</w:t>
      </w:r>
    </w:p>
    <w:p>
      <w:r>
        <w:rPr>
          <w:b/>
        </w:rPr>
        <w:t>E. 3.3.1</w:t>
      </w:r>
    </w:p>
    <w:p>
      <w:r>
        <w:t>En l'occurence, les intéressés ont fondé leur requête en réexamen sur le fait que leur père avait déposé une demande d'asile en Suisse. Ils n'ont cependant pas démontré en quoi le seul dépôt de la demande d'asile de leur père était susceptible de modifier le dispositif de la décision de première instance en matière d'asile et de renvoi, prononcée le 26 février 1999. Et pour cause, ce fait n'est pas, en soi, de nature à remettre en question ce prononcé. En effet, même s'il était survenu avant la clôture de la procédure ordinaire des recourants, le 8 juillet 1999, il n'aurait pas permis de modifier le dispositif de la décision précitée, tant sous l'angle de l'asile que sous celui du renvoi et de son exécution.</w:t>
      </w:r>
    </w:p>
    <w:p>
      <w:r>
        <w:rPr>
          <w:b/>
        </w:rPr>
        <w:t>E. 3.3.2</w:t>
      </w:r>
    </w:p>
    <w:p>
      <w:r>
        <w:t>En outre, dans leur recours du 1er septembre 2000, B._______ et C._______ ont demandé à être mis au bénéfice des mêmes mesures que leur père, le temps que la procédure ordinaire de celui-ci s'achève. Pareille requête n'avait cependant aucune chance d'être satisfaite. En effet, E._______ était alors autorisé, par décision incidente du 28 août 2000 prise par l'ancienne Commission suisse de recours en matière d'asile, à attendre en Suisse l'issue de sa procédure d'asile, sur la base de l'art. 42 al. 1 LAsi. Or, cet article n'est pas applicable aux requérants d'asile déboutés dont la procédure ordinaire a été définitivement close, comme cela était le cas de B._______ et C._______.</w:t>
      </w:r>
    </w:p>
    <w:p>
      <w:r>
        <w:rPr>
          <w:b/>
        </w:rPr>
        <w:t>E. 3.3.3</w:t>
      </w:r>
    </w:p>
    <w:p>
      <w:r>
        <w:t>En définitive, les prénommés n'avaient pas à agir par la voie du réexamen en invoquant le dépôt d'une demande d'asile par leur père et en sollicitant l'octroi des mêmes mesures accordées à celui-ci durant sa procédure ordinaire. Ils pouvaient, en revanche, requérir une prolongation du délai de départ que leur avait imparti l'ODM. En effet, les motifs qu'ils ont avancés à l'appui de leur demande de réexamen et au cours de la présente procédure de recours ne pouvaient être pris en considération que dans le cadre des modalités de l'exécution du renvoi, dans la mesure où l'on ne renvoie en principe pas en ordre dispersé des requérants d'une même famille tenus de quitter la Suisse (cf. art. 44 al. 1 i. f. LAsi).</w:t>
      </w:r>
    </w:p>
    <w:p>
      <w:r>
        <w:rPr>
          <w:b/>
        </w:rPr>
        <w:t>E. 3.4</w:t>
      </w:r>
    </w:p>
    <w:p>
      <w:r>
        <w:t>Il s'ensuit que le recours interjeté contre la décision de l'ODM du 10 août 2000 doit être rejeté, en tant qu'il concerne B._______ et C._______.</w:t>
      </w:r>
    </w:p>
    <w:p>
      <w:r>
        <w:rPr>
          <w:b/>
        </w:rPr>
        <w:t>E. 4</w:t>
      </w:r>
    </w:p>
    <w:p>
      <w:r>
        <w:t>Cela étant, le Tribunal constate que, dans le cadre de la procédure ordinaire de recours qu'ils ont initiée en date du 19 octobre 2007, contre les prononcés de l'ODM du 12 octobre précédent, B._______ et C._______ ont été autorisés à attendre en Suisse l'issue de dite procédure, par décisions incidentes des 25 octobre 2007. Aucune mesure en vue de l'exécution de leur renvoi ne pourra donc être prise avant la clôture de cette procédure ordinaire.</w:t>
      </w:r>
    </w:p>
    <w:p>
      <w:r>
        <w:rPr>
          <w:b/>
        </w:rPr>
        <w:t>E. 5.1</w:t>
      </w:r>
    </w:p>
    <w:p>
      <w:r>
        <w:t>Lorsqu'une procédure devient sans objet sans que cela soit imputable aux parties, les frais de procédure sont fixés au vu de l'état des faits avant la survenance du motif de liquidation (art. 5 phr. 2 du règlement du 11 décembre 2006 concernant les frais, dépens et indemnités fixés par le Tribunal administratif fédéral [FITAF, RS 173.320.2]). En outre, lorsqu'une procédure devient sans objet, le Tribunal examine s'il y a lieu d'allouer des dépens (cf. art. 15 FITAF).</w:t>
      </w:r>
    </w:p>
    <w:p>
      <w:r>
        <w:rPr>
          <w:b/>
        </w:rPr>
        <w:t>E. 5.2</w:t>
      </w:r>
    </w:p>
    <w:p>
      <w:r>
        <w:t>En l'occurrence, un examen prima facie du dossier au moment du dépôt du présent recours permettait de conclure que A._______ et D._______ n'obtiendraient probablement pas gain de cause, ni sur la base des problèmes médicaux invoqués par A._______ ni sur celle des motifs discutés et rejetés dans les considérants en droit ci-dessus. En conséquence, les prénommées ne sauraient prétendre à l'octroi de dépens.</w:t>
      </w:r>
    </w:p>
    <w:p>
      <w:r>
        <w:rPr>
          <w:b/>
        </w:rPr>
        <w:t>E. 5.3</w:t>
      </w:r>
    </w:p>
    <w:p>
      <w:r>
        <w:t>Pour ces motifs, et vu que le recours est rejeté en tant qu'il concerne B._______ et C._______, il y aurait lieu de mettre les frais de procédure à la charge des recourants (cf. art. 63 al. 1 PA et 2 et 3 let. b FITAF). Toutefois, vu les circonstances particulières du cas, le Tribunal renonce exceptionnellement à percevoir des frais de procédure (cf. art. 6 let. b FITAF). La demande d'assistance judiciaire partielle formulée dans le recours est par conséquent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