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D-7284/2006 vom 31. März 2009</w:t>
      </w:r>
    </w:p>
    <w:p>
      <w:r>
        <w:t>Bundesverwaltungsgericht, 2009-03-31, DE</w:t>
      </w:r>
    </w:p>
    <w:p>
      <w:r>
        <w:rPr>
          <w:b/>
        </w:rPr>
        <w:t xml:space="preserve">Quelle: </w:t>
      </w:r>
      <w:r>
        <w:t>https://mcp.opencaselaw.ch/entscheid/bvger_D-7284_2006</w:t>
      </w:r>
    </w:p>
    <w:p>
      <w:r>
        <w:t>FR: TAF D-7284/2006 du 31 mars 2009</w:t>
      </w:r>
    </w:p>
    <w:p>
      <w:r>
        <w:t>IT: TAF D-7284/2006 del 31 marzo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und Art. 50 sowie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nicht der Fall ist, wenn er seine Vorbingen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die Gründe, die für die Richtigkeit der Sachverhaltsdarstellung des Gesuchstellers sprechen, überwiegen oder nicht. Dabei ist auf eine objektivierte Sichtweise abzustellen (Art. 7 AsylG; Entscheidungen und Mitteilungen der ARK [EMARK] 2004 Nr. 1 E. 5a S. 4 f.).</w:t>
      </w:r>
    </w:p>
    <w:p>
      <w:r>
        <w:rPr>
          <w:b/>
        </w:rPr>
        <w:t>E. 4.1</w:t>
      </w:r>
    </w:p>
    <w:p>
      <w:r>
        <w:t>Der Beschwerdeführer beantragt im Beschwerdeverfahren, es seien ihm sowohl der Botschaftsbericht als auch die weiteren Quellen und Informationen des Bundesamtes in Bezug auf deren Herkunft und Inhalt vollständig offenzulegen. Zudem wendet er ein, indem diese Offenlegung nicht schon durch die Vorinstanz erfolgt sei, liege eine Verletzung seines Anspruches auf rechtliches Gehör vor.</w:t>
      </w:r>
    </w:p>
    <w:p>
      <w:r>
        <w:rPr>
          <w:b/>
        </w:rPr>
        <w:t>E. 4.2</w:t>
      </w:r>
    </w:p>
    <w:p>
      <w:r>
        <w:t>Gemäss Art. 27 Abs. 1 VwVG darf die Einsichtnahme in die Akten nur verweigert werden, wenn wesentliche Interessen des Bundes oder der Kantone, insbesondere die innere oder äussere Sicherheit der Eidgenossenschaft (Bst. a), wesentliche private Interessen (Bst. b) oder das Interesse einer noch nicht abgeschlossenen amtlichen Untersuchung (Bst. c) die Geheimhaltung erfordern. Wird einer Partei die Einsicht in ein Aktenstück verweigert, muss ihr die Behörde nach Art. 28 VwVG von seinem wesentlichen Inhalt mündlich oder schriftlich Kenntnis sowie Gelegenheit geben, sich dazu zu äussern und Gegenbeweismittel zu bezeichnen. Das Geheimhaltungsinteresse ist etwa hochwertig, wenn es um den Schutz ausländischer Informanten und Kontaktpersonen geht, die entweder von seiten der ausländischen Behörden oder aber von politischen Gruppierungen, denen der Asylsuchende nahe steht, Repressionen wegen der Zusammenarbeit mit schweizerischen Behörden zu befürchten haben. Schützenswert sind auch Angaben über Art und Methoden der Informationsbeschaffung der schweizerischen Behörden und ihrer Auslandvertretungen (WALTER KÄLIN, Grundriss des Asylverfahrens, Basel/Frankfurt a. M. 1990, S. 269). Einen genügenden Verweigerungsgrund stellt auch dar, wenn bei vollständiger Offenlegung aller Einzelheiten von behördlichen Erkenntnissen, die auf dem Wege der Abklärung vor Ort gewonnen werden, die Gefahr missbräuchlicher Weiterverwendung besteht (vgl. EMARK 2004 Nr. 28 E. 7a S. 183; EMARK 1994 Nr. 1 E. 4c S. 12; EMARK 1994 Nr. 26 E. 2dd S. 194).</w:t>
      </w:r>
    </w:p>
    <w:p>
      <w:r>
        <w:rPr>
          <w:b/>
        </w:rPr>
        <w:t>E. 4.3</w:t>
      </w:r>
    </w:p>
    <w:p>
      <w:r>
        <w:t>Nach dem Gesagten ergibt sich einerseits, dass der Antrag des Beschwerdeführers auf vollständige Einsicht in die Ergebnisse der Botschaftsanfrage abzuweisen ist. Anderseits ist auch eine Verletzung des Anspruches auf rechtliches Gehör zu verneinen. Die Vorinstanz hat dem Beschwerdeführer den Inhalt der Botschaftsabklärung zwar nicht wörtlich, aber zusammengefasst zur Kenntnis gebracht (vgl. A26/2). Das Bundesamt hat in der angefochtenen Verfügung nur auf Umstände abgestellt, welche dem Beschwerdeführer bekannt gegeben wurden. Insofern kann offen bleiben, ob es vorliegend nicht vorzuziehen gewesen wäre, dem Beschwerdeführer den relativ kurzen Abklärungsbericht (eine Seite) wörtlich beziehungsweise vollständig zu übermitteln, selbstverständlich ohne Angabe des Verfassers. Gesamthaft betrachtet ist eine Verletzung des Gehörsanspruches zu verneinen.</w:t>
      </w:r>
    </w:p>
    <w:p>
      <w:r>
        <w:rPr>
          <w:b/>
        </w:rPr>
        <w:t>E. 4.4</w:t>
      </w:r>
    </w:p>
    <w:p>
      <w:r>
        <w:t>Soweit sich die Vorinstanz auf "zuverlässige Quellen" stützt, ohne diese im Einzelnen zu bezeichnen, nimmt sie damit auf allgemein zugängliche Informationsquellen Bezug, wie Medien (beispielsweise Zeitungen, Fernsehen, aber auch Internet) oder aber Berichte der verschiedensten Organisationen, insbesondere der Nichtregierungsorganisationen. Es wäre zwar wünschenswert, wenn die Vorinstanz die Grundlagen ihres Entscheides genauer nennen würde, doch sind im vorliegenden Verfahren die Verweise auf "zuverlässige Quellen" gesamthaft betrachtet nicht derart, dass eine Verletzung des Anspruches des Beschwerdeführers auf rechtliches Gehör anzunehmen wäre.</w:t>
      </w:r>
    </w:p>
    <w:p>
      <w:r>
        <w:rPr>
          <w:b/>
        </w:rPr>
        <w:t>E. 5.1</w:t>
      </w:r>
    </w:p>
    <w:p>
      <w:r>
        <w:t>Der Beschwerdeführer nennt seine Homosexualität als einen für seine Flucht aus dem Iran relevanten Grund. Vom Bundesamt wird nicht in Abrede gestellt, dass der Beschwerdeführer homosexuell sei.</w:t>
      </w:r>
    </w:p>
    <w:p>
      <w:r>
        <w:rPr>
          <w:b/>
        </w:rPr>
        <w:t>E. 5.2</w:t>
      </w:r>
    </w:p>
    <w:p>
      <w:r>
        <w:t>Gemäss Art. 108 ff. des iranischen Strafgesetzes zieht der homosexuelle Verkehr in der Tat die Todesstrafe nach sich, wenn die Täter (aktiv oder passiv) mündig und geistig gesund sind sowie aus freiem Willen gehandelt haben. Gemäss Art. 114 ff. des iranischen Strafgesetzes sind ferner als gerichtliche Beweismittel für den Beweis nötig: a) viermaliges Geständnis oder b) Zeugnis von vier rechtschaffenen Männern oder c) eigene Einsicht des Scharia-Richters, basierend auf gangbaren Methoden. Folgt man nun dieser Regelung, wäre gemäss dem Gesetzeswortlaut - entgegen den Befürchtungen des Beschwerdeführers - vorliegend nicht von einer Verhängung der Todesstrafe gegen den Beschwerdeführer auszugehen, da dieser den Akten zufolge weder Geständnisse abgelegt hat noch vier Zeugen aufgebracht werden könnten, die eine gleichgeschlechtliche Handlung des Beschwerdeführers hätten beobachten können. Den schweizerischen Asylbehörden sind überdies keine Fälle bekannt, in welchen lediglich aufgrund der Einschätzung des Scharia-Richters geurteilt worden wäre (vgl. weiter unten). Vorliegend fehlen demnach genügend Anhaltspunkte, welche überhaupt zu einem Beweis der in Frage stehenden "Verfehlung" des Beschwerdeführers führen könnten. Die ARK hat ferner in ihrer Rechtsprechung, welcher sich das Bundesverwaltungsgericht anschliesst, keine Kollektivverfolgung von Homosexuellen im Iran anerkannt; die in der Rechtsmitteleingabe angeführte Verfolgungsintensität allein wegen des angedrohten Strafmasses anzunehmen, lässt - wie oben und unter Berücksichtigung der diesbezüglich eingereichten Beweismittel bereits ausgeführt - die zu beachtenden Beweisregeln völlig ausser Acht, die es grundsätzlich schwierig machen, überhaupt eine Verurteilung herbeizuführen. Zudem ist in diesem Zusammenhang zu berücksichtigen, dass der Beschwerdeführer keinerlei Beweismittel eingereicht hat, welche belegen könnten, dass effektiv irgendein Verfahren in der erwähnten Angelegenheit gegen ihn eingeleitet worden wäre. Überdies ist anzufügen, dass nach den Erkenntnissen der schweizerischen Asylbehörden die Praxis der iranischen Strafbehörden dahingeht, Strafverfolgungen wegen Homosexualität soweit als möglich zu verhindern und die Parteien häufig zu einer gütlichen Beilegung des Streites gedrängt werden. In diesem Zusammenhang weisen die Richter dabei nicht selten auf die schwere Beweisführung (vier Zeugen) sowie auf die möglichen Konsequenzen für die Zeugen (80 Peitschenhiebe) hin, falls sich die Anklage nicht erhärten sollte. Überdies wurden in der Vergangenheit weder strafrechtliche Verurteilungen noch Exekutionen bekannt, die ausschliesslich auf dem Anklagepunkt der Homosexualität beruht hätten (vgl. zum Ganzen Home Office, UK Border Agency, Country of Origin Information Bulletin, Iran: Lesbian, Gay, Bisexual and Transgender Persons, 21. April 2008).</w:t>
      </w:r>
    </w:p>
    <w:p>
      <w:r>
        <w:rPr>
          <w:b/>
        </w:rPr>
        <w:t>E. 5.3</w:t>
      </w:r>
    </w:p>
    <w:p>
      <w:r>
        <w:t>Die Vorinstanz kam zum Schluss, die Angaben des Beschwerdeführers zum Überfall durch die "Hizbollahis" könnten nicht geglaubt werden. Dieser Schlussfolgerung ist zuzustimmen. Nach dem vorstehend Gesagten könnte ein solcher Überfall nur ein Ziel gehabt haben, nämlich den Beschwerdeführer zusammen mit seinem Freund "in flagranti" zu überführen. Entsprechend wird auch in der Rechtsmitteleingabe (S. 13) ausgeführt, es mache aus polizeitaktischen Überlegungen nur Sinn, polizeilich einzugreifen, wenn gewisse Aussicht bestehe, eine Gesetzesübertretung tatsächlich nachweisen zu können. Dies lässt sich mit den Schilderungen des Beschwerdeführers, die "Hizbollahis" hätten zuerst geklopft (A17/20 S. 8) beziehungsweise geklingelt (A17/20 S. 6; A22/18 S. 7), nicht vereinbaren. Hinzu kommt, dass der Beschwerdeführer den Zwischenfall, obschon ausdrücklich danach gefragt, ob seine Homosexualität für ihn irgendwelche negativen Folgen gehabt habe, anlässlich der ersten Befragung nicht erwähnte (A2/9 S. 5). Überdies machte der Beschwerdeführer widersprüchliche Aussagen über die Umstände der Flucht. So gab er anlässlich der kantonalen Anhörung zu Protokoll (A17/20 S. 7), nach der Flucht aus dem Haus habe er sich von seinem Freund verabschiedet und ein Taxi genommen. Bei der Befragung durch das BFF machte er hingegen geltend, er und sein Freund hätten zur Fortsetzung der Flucht ein Taxi genommen (A22/18 S. 7). Zudem wirkt die geltend gemachte Flucht über den Hinterhof stereotyp.</w:t>
      </w:r>
    </w:p>
    <w:p>
      <w:r>
        <w:rPr>
          <w:b/>
        </w:rPr>
        <w:t>E. 5.4</w:t>
      </w:r>
    </w:p>
    <w:p>
      <w:r>
        <w:t>Damit ergibt die Prüfung der Vorbringen, gemäss welchen der Beschwerdeführer infolge seiner gleichgeschlechtlichen Beziehung zu einem anderen Mann und den daraus angeblich eingeleiteten behördlichen Schritten ernsthaften Nachteilen im Sinne von Art. 3 AsylG im Iran ausgesetzt werden könnte, dass sich die geäusserten Befürchtungen in casu als unbegründet erweisen.</w:t>
      </w:r>
    </w:p>
    <w:p>
      <w:r>
        <w:rPr>
          <w:b/>
        </w:rPr>
        <w:t>E. 6</w:t>
      </w:r>
    </w:p>
    <w:p>
      <w:r>
        <w:t>Als zweiten Fluchtgrund nennt der Beschwerdeführer seine Tätigkeit für die oppositionelle Organisation N.I.D. im Iran.</w:t>
      </w:r>
    </w:p>
    <w:p>
      <w:r>
        <w:rPr>
          <w:b/>
        </w:rPr>
        <w:t>E. 6.1</w:t>
      </w:r>
    </w:p>
    <w:p>
      <w:r>
        <w:t>Der Beschwerdeführer kritisiert, die Vorinstanz habe der von ihm eingereichten Bestätigung der N.I.D., datiert vom 22. April 1998, zu Unrecht lediglich einen geringen Beweiswert zugestanden, wenn sie erwäge, von dieser Organisation seien nachweislich auch schon für Personen, die gar nie für diese Bewegung tätig gewesen seien, solche Bestätigungen ausgestellt worden. Es kann vorliegend offen bleiben, ob die diesbezügliche vorinstanzliche Erwägung zutrifft. Die Schlussfolgerung des Bundesamtes, die Bestätigung sei nicht geeignet, eine Tätigkeit des Beschwerdeführers für die N.I.D. im Iran zu belegen, ist jedenfalls nicht zu beanstanden. Die fragliche "Bescheinigung" (A1/1 Beilage 1) beinhaltet nämlich keinerlei Angaben über eine Tätigkeit des Beschwerdeführers für die Organisation im Iran. Es wird lediglich festgehalten, dass der Beschwerdeführer Mitglied sei und seine Ankunft in L._______ von M.______ aus mitgeteilt habe. Auch dass der Beschwerdeführer über seine letzten Aktivitäten berichtet habe, besagt nichts über die Art der behaupteten Aktivitäten im Iran. Eine Bestätigung der Darstellung des Beschwerdeführers lässt sich aus der Bescheinigung aus den genannten Gründen nicht ableiten.</w:t>
      </w:r>
    </w:p>
    <w:p>
      <w:r>
        <w:rPr>
          <w:b/>
        </w:rPr>
        <w:t>E. 6.2</w:t>
      </w:r>
    </w:p>
    <w:p>
      <w:r>
        <w:t>Der Beschwerdeführer kritisiert im Weiteren die zur Schlussfolgerung führenden Überlegungen des Bundesamtes, es müsse grundsätzlich bezweifelt werden, dass der Beschwerdeführer an den geschilderten Aktivitäten, nämlich der Herstellung und Verbreitung monarchistischen Propagandamaterials grösseren Umfangs, beteiligt gewesen sei. Das Gericht kommt zum Schluss, dass der Vorinstanz diesbezüglich im Ergebnis zuzustimmen ist. Festzuhalten ist jedoch, dass die Argumentation des Bundesamtes, soweit sie sich auf den Botschaftsbericht abstützt, fragwürdig erscheint. Die Vorinstanz geht gestützt auf die Botschaftsauskunft davon aus, die N.I.D. sei im Iran nicht bekannt und es gebe im Iran keine ernstzunehmende monarchistische Organisationen, weil in der Bevölkerung gar kein Interesse dafür bestehe. Dabei äussert sich das Bundesamt nicht zum Umstand, dass diese Auskunft gar nicht Gegenstand der Botschaftsanfrage bildete. Zur Beantwortung wurde nämlich (nur) die Frage vorgelegt, ob die Schilderung (des Beschwerdeführers) über das Vorgehen der Sicherheitskräfte beim Ausheben der konspirativen Wohnung als nachvollziehbar erscheine (A23/2 S. 2). Nach dem Bestehen oppositioneller Gruppierungen in dem vom Beschwerdeführer geschilderten Sinne wurde nicht gefragt, was den Schluss nahelegt, dass das BFF selber vom Bestehen solcher ausging. Bei dieser Sachlage genügt es nicht, wenn die Vorinstanz ohne nähere Begründung die - wie vom Beschwerdeführer zu Recht vorgebracht - apodiktisch und knapp gehaltene Auffassung gemäss Botschaftsauskunft übernimmt. Insoweit überzeugt die vorinstanzliche Argumentation nicht vollumfänglich. Im Weiteren bleibt einerseits unklar, von welchem Umfang an Propagandamaterial die Vorinstanz ausgeht, fehlen doch konkrete Angaben des Beschwerdeführers hierzu. Anderseits erscheint kaum abschätzbar und deshalb spekulativ, welcher Umfang an Propagandamaterial in einem Land wie Iran notwendig wäre, um in der Bevölkerung bemerkt zu werden. Diese Überlegungen ändern - wie bereits erwähnt - jedoch nichts daran, dass die Schlussfolgerung der Vorinstanz, es müsse grundsätzlich bezweifelt werden, dass der Beschwerdeführer an solchen Aktivitäten beteiligt gewesen sei, der Kritik des Beschwerdeführers letztlich standhält. Entgegen der Darstellung in der Rechtsmitteleingabe überzeugen die Angaben des Beschwerdeführers zur behaupteten Tätigkeit nicht. So fällt auf, dass er - nach konkreten Namen oder Adressen gefragt - auswich und behauptete, seine Ausbildung erlaube ihm solche Auskünfte nicht (vgl. A2/9 S. 5; A17/20 S. 10 und 14). Angesichts einer tatsächlichen Verfolgungssituation erscheint dies wenig nachvollziehbar. Hinzu kommt, dass die Angaben des Beschwerdeführers über den Inhalt des Propagandamaterials äusserst vage ausfielen. Zunächst gab er lediglich allgemein an, es seien Aussagen des Shah Reza II. gewesen. Dort sei auch gestanden, "was man machen müsse, wie man vorgehen müsse usw.". Selbst auf die Frage nach Beispielen blieb der Beschwerdeführer allgemein, indem er angab, "dort sei geschrieben worden, dass man mit den Menschen Kontakt aufnehmen solle, dass man an Versammlungen sprechen und die Leute aufklären solle. Man solle nicht Angst haben, aber auch nicht zu unvorsichtig sein" (vgl. A17/20 S. 20 auf Frage 91 f.). Weiter fällt auf, dass der Beschwerdeführer anlässlich der Anhörung durch die kantonale Behörde keine Angaben über den Verbleib der anderen Gruppenmitglieder im Iran machen konnte (vgl. A17/20 S. 15 Frage 116). Zudem gab der Beschwerdeführer erstmals anlässlich der Anhörung durch das BFF an, es seien - wenn auch nicht von ihm persönlich - auch Parolen auf Wände "geschmiert" worden (A22/18 S. 6 Antwort zu Frage 66). Zwar trifft es zu, dass der Beschwerdeführer Angaben darüber machte, wie er in Kontakt zur Organisation N.I.D. gekommen sei, welche Arbeiten er ausgeführt und wer die Dokumente oder Tonträger übermittelt habe, doch vermögen diese Angaben die Zweifel an der Glaubhaftigkeit der Aussagen des Beschwerdeführers insgesamt nicht zu zerstreuen. Insbesondere überzeugt auch das Argument des Beschwerdeführers nicht, er habe beabsichtigt, nach N._______ zu reisen, weil dort die Organisation eine Vertretung habe, nachdem er selber angab, mit der Organisation in J._______ in Kontakt gewesen zu sein (vgl. A2/9 S. 4). Mit der Vorinstanz muss deshalb bezweifelt werden, dass der Beschwerdeführer an den von ihm behaupteten Aktivitäten beteiligt war.</w:t>
      </w:r>
    </w:p>
    <w:p>
      <w:r>
        <w:rPr>
          <w:b/>
        </w:rPr>
        <w:t>E. 6.3</w:t>
      </w:r>
    </w:p>
    <w:p>
      <w:r>
        <w:t>Schliesslich kann offen bleiben, wie das vom Beschwerdeführer geschilderte Vorgehen der iranischen Sicherheitskräfte bei der behaupteten Aushebung einer konspirativen Wohnung einzuschätzen ist, beziehungsweise ob auf die entsprechende Botschaftsauskunft abgestützt werden kann. Der Beschwerdeführer gab anlässlich seiner Befragungen lediglich an, als er im Taxi zum "Teamhouse" zurückgekehrt sei, habe er gesehen, dass das Haus umzingelt gewesen sei (vgl. A2/9 S. 4; A22/18 S. 10). Dort seien Autos gestanden und Beamte umhergegangen (vgl. A17/20 S. 5). Einen konkreten Bezug zu den vom Beschwerdeführer behaupteten Aktivitäten in den Räumlichkeiten des fraglichen Hauses ergibt sich aus den Akten in keiner Weise. Der Beschwerdeführer gab selber an, es habe sich um ein vierstöckiges Haus gehandelt, in welchem sie die oberste Etage gemietet hätten (A22/18 S. 10). Es gibt damit keinerlei Beleg dafür, dass sich die behauptete Aktion überhaupt auf die Räumlichkeiten in der obersten Etage des fraglichen Gebäudes bezog. Es ergeben sich aus den Akten zudem auch keine Hinweise darauf, dass der Beschwerdeführer in diesem Zusammenhang gesucht worden wäre (vgl. A17/20 S. 16). Selbst wenn Auslandgespräche überwacht werden, werden notorischerweise Mittel und Wege gefunden, derart wichtige Informationen weiterzuleiten. Die Darstellung des Beschwerdeführers ist deshalb nicht geeignet, die von ihm behauptete oppositionelle Tätigkeit im Iran zu belegen oder auch nur glaubhaft erscheinen zu lassen.</w:t>
      </w:r>
    </w:p>
    <w:p>
      <w:r>
        <w:rPr>
          <w:b/>
        </w:rPr>
        <w:t>E. 6.4</w:t>
      </w:r>
    </w:p>
    <w:p>
      <w:r>
        <w:t>In einer Gesamtwürdigung ist somit festzustellen, dass die Vorbringen des Beschwerdeführers den Anforderungen gemäss Art. 7 AsylG nicht standhalten.</w:t>
      </w:r>
    </w:p>
    <w:p>
      <w:r>
        <w:rPr>
          <w:b/>
        </w:rPr>
        <w:t>E. 7</w:t>
      </w:r>
    </w:p>
    <w:p>
      <w:r>
        <w:t>Im Weiteren ist zu prüfen, ob der Beschwerdeführer durch allfällige regimekritische Äusserungen in der Schweiz bei einer Rückkehr in den Iran asylrelevante Nachteile zu befürchten hätte.</w:t>
      </w:r>
    </w:p>
    <w:p>
      <w:r>
        <w:rPr>
          <w:b/>
        </w:rPr>
        <w:t>E. 7.1</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Art. 54 AsylG; EMARK 2000 Nr. 16 E. 5a mit weiteren Hinweisen). Wesentlich ist, ob die iranischen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w:t>
      </w:r>
    </w:p>
    <w:p>
      <w:r>
        <w:rPr>
          <w:b/>
        </w:rPr>
        <w:t>E. 7.2</w:t>
      </w:r>
    </w:p>
    <w:p>
      <w:r>
        <w:t>Aufgrund der vom Beschwerdeführer eingereichten Beweismittel ist davon auszugehen, dass sich dieser exilpolitisch betätigt und dabei insbesondere an verschiedensten Kundgebungen und Standaktionen teilgenommen hat beziehungsweise teilnimmt, über welche in diversen Medien (seit einiger Zeit auch im Internet) berichtet wurde und wird. Für die Einzelheiten der Aktivitäten des Beschwerdeführers wird auf die zahlreichen zu den Akten gegebenen Beweismittel verwiesen.</w:t>
      </w:r>
    </w:p>
    <w:p>
      <w:r>
        <w:rPr>
          <w:b/>
        </w:rPr>
        <w:t>E. 7.3</w:t>
      </w:r>
    </w:p>
    <w:p>
      <w:r>
        <w:t>Das Gericht geht trotz dieser für die Annahme einer Gefährdung sprechenden Momente - wie nachfolgend ausgeführt wird - davon aus, dass vorliegend insgesamt keine subjektiven Nachfluchtgründe bestehen, die bei einer Rückkehr des Beschwerdeführers in den Iran zu einer für die Flüchtlingseigenschaft relevanten Verfolgung führen, weshalb die vorinstanzliche Verfügung diesbezüglich zu bestätigen ist. Dabei kann zunächst auf die im Wesentlichen zutreffenden Erwägungen der Vorinstanz verwiesen werden (vgl. Bst. C vorstehend), wobei insbesondere mit Blick auf die Rügen des Beschwerdeführers auf Rechtsmittelebene Folgendes zu erwägen bleibt:</w:t>
      </w:r>
    </w:p>
    <w:p>
      <w:r>
        <w:rPr>
          <w:b/>
        </w:rPr>
        <w:t>E. 7.3.1</w:t>
      </w:r>
    </w:p>
    <w:p>
      <w:r>
        <w:t>Vorab ist allgemein weiterhin davon auszugehen, dass sich die iranischen Geheimdienste auf die Erfassung von Personen konzentrieren, die über die massentypischen und niedrigprofilierten Erscheinungsformen exilpolitischer Proteste hinaus Funktionen wahrgenommen und/oder Aktivitäten entwickelt haben, welche die jeweilige Person aus der Masse der mit dem Regime Unzufriedenen herausheben und als ernsthaften und gefährlichen Regimegegner erscheinen lassen (vgl. u.a. SCHWEIZERISCHE FLÜCHTLINGSHILFE [SFH], Iran: Rückkehrgefährdung für AktivistInnen und Mitglieder exilpolitischer Organisationen - Informationsgewinnung iranischer Behörden, Bern, 4. April 2006, S. 7 mit Hinweisen auf die Rechtsprechung der Asylbehörden einer Auswahl europäischer Länder). Dabei ist nicht primär das Hervortreten im Sinne einer optischen Erkennbarkeit und Individualisierbarkeit, sondern eine derartige Exponierung in der Öffentlichkeit massgebend, welche aufgrund der Persönlichkeit des Asylsuchenden, der äusseren Form seines Auftritts und nicht zuletzt aufgrund des Inhaltes der in der Öffentlichkeit abgegebenen Erklärungen den Eindruck erweckt, dass der Asylsuchende zu einer Gefahr für den Bestand des Mullah-Regimes wird. Der soeben dargelegte Exponierungsgrad kann dem Beschwerdeführer unter Berücksichtigung der von ihm in der Schweiz bis zuletzt ausgeübten exilpolitischen Aktivitäten nicht beigemessen werden, weshalb diesbezüglich eine konkrete Gefährdung des Beschwerdeführers bei einer Rückkehr in den Iran auszuschliessen ist.</w:t>
      </w:r>
    </w:p>
    <w:p>
      <w:r>
        <w:rPr>
          <w:b/>
        </w:rPr>
        <w:t>E. 7.3.2</w:t>
      </w:r>
    </w:p>
    <w:p>
      <w:r>
        <w:t>Zu dieser Betrachtung und mit Bezug auf die konkrete Situation des Beschwerdeführers innerhalb der in Frage stehenden Exilgruppierung(en) ist zunächst festzuhalten, dass sich aus den Akten beziehungsweise eingereichten Beweismitteln nicht ergibt, dass und inwiefern dem Beschwerdeführer innerhalb einer exilpolitisch tätigen Organisation eine ausserordentliche Funktion beziehungsweise eine Führungsposition zukäme. Auf einem Gesuch um Bewilligung eines Informationsstandes ist der Beschwerdeführer zwar als "IUR"-Vertreter (International Union of Refugees) aufgeführt, sein Name fehlt jedoch auf der in der Folge ausgestellten Bewilligung. Auf diversen Fotos ist der Beschwerdeführer sodann anlässlich von Kundgebungen als "Parolenrufer" abgebildet. Zu sehen ist er auch als Teilnehmer von Standaktionen. In einem Zeitungsartikel wird der Beschwerdeführer namentlich als Regimekritiker erwähnt. Vor diesem Hintergrund lässt die im vorliegenden Verfahren durch die weiteren Beweismittel dokumentierte Beteiligung des Beschwerdeführers an exilpolitischen Aktivitäten nicht das Gefährdungspotenzial ersehen, welches er daraus zu ziehen versucht. Im Sinne einer Klarstellung scheint sodann die Anmerkung angebracht, dass friedliche Propagandaaktionen in westeuropäischen Staaten, wie sie vorliegend und in einer Vielzahl anderer Verfahren vor dem Bundesverwaltungsgericht dokumentiert sind, von den iranischen Sicherheitsbehörden durchaus unter realistischer Einordnung des - ebenso evidenten wie unpolitischen - Interesses ihrer Landsleute interpretiert werden, im Gastland nach Möglichkeit ein Aufenthaltsrecht zu erwirken. Es geht bei dieser Argumentation nicht darum, die innere (politische) Gesinnung eines Asylsuchenden herabzusetzen oder auch nur auszuleuchten, vielmehr erschöpft sich der Prüfungsumfang der Asylbehörden darin, die gegen aussen manifestierte, aus Sicht der iranischen Behörden als potenziell gefährlich zu wertende Oppositionstätigkeit der in Frage stehenden Person zu beurteilen.</w:t>
      </w:r>
    </w:p>
    <w:p>
      <w:r>
        <w:rPr>
          <w:b/>
        </w:rPr>
        <w:t>E. 7.3.3</w:t>
      </w:r>
    </w:p>
    <w:p>
      <w:r>
        <w:t>Zusammenfassend ist festzuhalten, dass - unter Berücksichtigung der Vorbringen und eingereichten Beweismittel - die Einschätzung der Vorinstanz bezüglich einer in flüchtlingsrechtlicher Hinsicht fehlenden politischen Exponiertheit des Beschwerdeführers zutreffend ist. So reicht eine (potenzielle) Identifizierbarkeit als exilpolitischer Aktivist nicht aus, um daraus abzuleiten, er werde deswegen bei einer Rückkehr in den Iran verfolgt. Vor allem sind keine Hinweise aktenkundig, wonach er in der Schweiz in einer hohen und in der Öffentlichkeit exponierten Kaderstelle einer Exilorganisation tätig (gewesen) wäre. Die Vorbringen in der Rechtsmitteleingabe, welche sich im Wesentlichen auf die mögliche Identifizierbarkeit des Beschwerdeführers durch den iranischen Geheimdienst beschränken, greifen insoweit zu kurz und sind als letztlich nicht entscheidendes Kriterium für die Frage einer flüchtlingsrechtlichen Verfolgung nicht von Bedeutung. Im Weiteren fehlt es an einem Beleg, wonach gegen den Beschwerdeführer aufgrund seiner Aktivitäten im Iran ein Strafverfahren oder andere behördliche Massnahmen eingeleitet worden wären (vgl. zur Möglichkeit der Eröffnung von Strafverfahren in Abwesenheit SFH, a.a.O., S. 10 mit weiteren Hinweisen). Es kann nicht Sache der schweizerischen Asylbehörden sein, jede auch nur ansatzweise mögliche Gefährdungssituation im Heimatland einer asylsuchenden Person abzuklären. Hier findet der in Art. 12 VwVG verankerte Untersuchungsgrundsatz vernünftigerweise seine Schranken und ist der Beschwerdeführer auf seine in Art. 8 AsylG verankerte Mitwirkungspflicht zu verweisen.</w:t>
      </w:r>
    </w:p>
    <w:p>
      <w:r>
        <w:rPr>
          <w:b/>
        </w:rPr>
        <w:t>E. 8</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(Art. 44 Abs. 1 AsylG; EMARK 2001 Nr. 21).</w:t>
      </w:r>
    </w:p>
    <w:p>
      <w:r>
        <w:rPr>
          <w:b/>
        </w:rPr>
        <w:t>E. 9</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9.2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9.2.1</w:t>
      </w:r>
    </w:p>
    <w:p>
      <w:r>
        <w:t>Vorliegend ist der Vollzug als zumutbar zu erachten, weil keine Hinweise dafür bestehen, dass der Beschwerdeführer bei einer Rückkehr in den Iran einer konkreten Gefährdung ausgesetzt wäre. Das Bundesverwaltungsgericht erachtet den Wegweisungsvollzug in den Iran gestützt auf die allgemeine Lage als generell zumutbar. In individueller Hinsicht ist festzustellen, dass der Beschwerdeführer den Iran im Jahre 1997 (...)-jährig verliess, über Berufserfahrung im Iran wie in der Schweiz sowie über ein familiäres Beziehungsnetz im Iran (vgl. A17/20 S. 4) verfügt. Nach dem Gesagten erweist sich der Vollzug der Wegweisung auch als zumutbar.</w:t>
      </w:r>
    </w:p>
    <w:p>
      <w:r>
        <w:rPr>
          <w:b/>
        </w:rPr>
        <w:t>E. 9.2.2</w:t>
      </w:r>
    </w:p>
    <w:p>
      <w:r>
        <w:t>Was die in der Rechtsmitteleingabe geltend gemachte - und von verschiedenen Personen bestätigte - gute Integration des Beschwerdeführers in der Schweiz anbelangt, ist Folgendes anzumerken: Weil die Bestimmungen betreffend vorläufige Aufnahme infolge einer schwerwiegenden persönlichen Notlage (insbes. Art. 44 Abs. 3-5 AsylG in der Fassung vom 26. Juni 1998; AS 1999 2273) auf den 1. Januar 2007 aufgehoben worden sind, kann bei Beschwerden gegen Verfügungen des BFM beziehungsweise des BFF im Verfahren vor dem Bundesverwaltungsgericht das Vorliegen einer schwerwiegenden persönlichen Notlage nicht mehr geprüft werden. Die Integration in der Schweiz war unter altem Recht primär im Rahmen eben jener Notlagenprüfung zu berücksichtigen. Nach neu geltendem Recht ist es den Kantonen (vorliegend dem Kanton [G._______]) vorbehalten, mit Zustimmung des Bundesamtes einer ihm nach Gesetz zugewiesenen Person eine Aufenthaltsbewilligung zu erteilen, wenn wegen der fortgeschrittenen Integration ein schwerwiegender persönlicher Härtefall vorliegt (Art. 14 Abs. 2 Bst. c AsylG).</w:t>
      </w:r>
    </w:p>
    <w:p>
      <w:r>
        <w:rPr>
          <w:b/>
        </w:rPr>
        <w:t>E. 9.3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10</w:t>
      </w:r>
    </w:p>
    <w:p>
      <w:r>
        <w:t>Insgesamt ist der durch die Vorinstanz verfügte Wegweisungsvollzug zu bestätigen. Die Vorinstanz hat den Vollzug der Wegweisung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in gleicher Höhe geleisteten 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